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9C" w:rsidRPr="003618CF" w:rsidRDefault="00E3430E" w:rsidP="0072499C">
      <w:pPr>
        <w:jc w:val="center"/>
        <w:rPr>
          <w:b/>
          <w:sz w:val="24"/>
          <w:szCs w:val="22"/>
          <w:lang w:val="lv-LV"/>
        </w:rPr>
      </w:pPr>
      <w:r>
        <w:rPr>
          <w:b/>
          <w:sz w:val="24"/>
          <w:szCs w:val="22"/>
          <w:lang w:val="lv-LV"/>
        </w:rPr>
        <w:t>1. Protokols</w:t>
      </w:r>
    </w:p>
    <w:p w:rsidR="0072499C" w:rsidRPr="003618CF" w:rsidRDefault="0072499C" w:rsidP="0072499C">
      <w:pPr>
        <w:jc w:val="center"/>
        <w:rPr>
          <w:rFonts w:eastAsia="Batang"/>
          <w:b/>
          <w:sz w:val="24"/>
          <w:szCs w:val="22"/>
          <w:lang w:val="lv-LV"/>
        </w:rPr>
      </w:pPr>
      <w:r w:rsidRPr="003618CF">
        <w:rPr>
          <w:b/>
          <w:sz w:val="24"/>
          <w:szCs w:val="22"/>
          <w:lang w:val="lv-LV"/>
        </w:rPr>
        <w:t>iepirkums</w:t>
      </w:r>
      <w:r w:rsidRPr="003618CF">
        <w:rPr>
          <w:rFonts w:eastAsia="Batang"/>
          <w:sz w:val="24"/>
          <w:szCs w:val="22"/>
          <w:lang w:val="lv-LV"/>
        </w:rPr>
        <w:t xml:space="preserve"> </w:t>
      </w:r>
      <w:r w:rsidRPr="003618CF">
        <w:rPr>
          <w:rFonts w:eastAsia="Batang"/>
          <w:b/>
          <w:sz w:val="24"/>
          <w:szCs w:val="22"/>
          <w:lang w:val="lv-LV"/>
        </w:rPr>
        <w:t>id. Nr.</w:t>
      </w:r>
      <w:smartTag w:uri="urn:schemas-microsoft-com:office:smarttags" w:element="stockticker">
        <w:r w:rsidRPr="003618CF">
          <w:rPr>
            <w:rFonts w:eastAsia="Batang"/>
            <w:b/>
            <w:sz w:val="24"/>
            <w:szCs w:val="22"/>
            <w:lang w:val="lv-LV"/>
          </w:rPr>
          <w:t>BMC</w:t>
        </w:r>
      </w:smartTag>
      <w:r w:rsidRPr="003618CF">
        <w:rPr>
          <w:rFonts w:eastAsia="Batang"/>
          <w:b/>
          <w:sz w:val="24"/>
          <w:szCs w:val="22"/>
          <w:lang w:val="lv-LV"/>
        </w:rPr>
        <w:t xml:space="preserve"> 201</w:t>
      </w:r>
      <w:r w:rsidR="000B1849">
        <w:rPr>
          <w:rFonts w:eastAsia="Batang"/>
          <w:b/>
          <w:sz w:val="24"/>
          <w:szCs w:val="22"/>
          <w:lang w:val="lv-LV"/>
        </w:rPr>
        <w:t>6</w:t>
      </w:r>
      <w:r w:rsidRPr="003618CF">
        <w:rPr>
          <w:rFonts w:eastAsia="Batang"/>
          <w:b/>
          <w:sz w:val="24"/>
          <w:szCs w:val="22"/>
          <w:lang w:val="lv-LV"/>
        </w:rPr>
        <w:t>/</w:t>
      </w:r>
      <w:r w:rsidR="00EB3C92">
        <w:rPr>
          <w:rFonts w:eastAsia="Batang"/>
          <w:b/>
          <w:sz w:val="24"/>
          <w:szCs w:val="22"/>
          <w:lang w:val="lv-LV"/>
        </w:rPr>
        <w:t>40</w:t>
      </w:r>
      <w:r w:rsidR="008C40C8">
        <w:rPr>
          <w:rFonts w:eastAsia="Batang"/>
          <w:b/>
          <w:sz w:val="24"/>
          <w:szCs w:val="22"/>
          <w:lang w:val="lv-LV"/>
        </w:rPr>
        <w:t>7</w:t>
      </w:r>
    </w:p>
    <w:p w:rsidR="0072499C" w:rsidRPr="003618CF" w:rsidRDefault="0072499C" w:rsidP="0072499C">
      <w:pPr>
        <w:tabs>
          <w:tab w:val="left" w:pos="5550"/>
        </w:tabs>
        <w:rPr>
          <w:rFonts w:eastAsia="Batang"/>
          <w:b/>
          <w:sz w:val="22"/>
          <w:szCs w:val="22"/>
          <w:lang w:val="lv-LV"/>
        </w:rPr>
      </w:pPr>
      <w:r w:rsidRPr="003618CF">
        <w:rPr>
          <w:rFonts w:eastAsia="Batang"/>
          <w:b/>
          <w:sz w:val="22"/>
          <w:szCs w:val="22"/>
          <w:lang w:val="lv-LV"/>
        </w:rPr>
        <w:tab/>
      </w:r>
    </w:p>
    <w:p w:rsidR="0072499C" w:rsidRPr="008C40C8" w:rsidRDefault="008C40C8" w:rsidP="008C40C8">
      <w:pPr>
        <w:tabs>
          <w:tab w:val="left" w:pos="720"/>
          <w:tab w:val="left" w:pos="2940"/>
        </w:tabs>
        <w:jc w:val="center"/>
        <w:rPr>
          <w:rFonts w:eastAsia="Batang"/>
          <w:i/>
          <w:sz w:val="22"/>
          <w:szCs w:val="22"/>
          <w:lang w:val="lv-LV"/>
        </w:rPr>
      </w:pPr>
      <w:r w:rsidRPr="008C40C8">
        <w:rPr>
          <w:rStyle w:val="FontStyle12"/>
          <w:caps/>
          <w:sz w:val="28"/>
          <w:szCs w:val="28"/>
        </w:rPr>
        <w:t xml:space="preserve">ĒDINĀŠANAS </w:t>
      </w:r>
      <w:r w:rsidRPr="008C40C8">
        <w:rPr>
          <w:rStyle w:val="FontStyle12"/>
          <w:caps/>
          <w:sz w:val="24"/>
          <w:szCs w:val="28"/>
        </w:rPr>
        <w:t>PAKALPOJUMA NODROŠINĀJUMS BMC rīkoto KURSU LAIKĀ</w:t>
      </w:r>
    </w:p>
    <w:p w:rsidR="0072499C" w:rsidRPr="003618CF" w:rsidRDefault="0072499C" w:rsidP="0072499C">
      <w:pPr>
        <w:tabs>
          <w:tab w:val="left" w:pos="720"/>
          <w:tab w:val="left" w:pos="2940"/>
        </w:tabs>
        <w:rPr>
          <w:rFonts w:eastAsia="Batang"/>
          <w:i/>
          <w:sz w:val="22"/>
          <w:szCs w:val="22"/>
          <w:lang w:val="lv-LV"/>
        </w:rPr>
      </w:pPr>
      <w:r w:rsidRPr="003618CF">
        <w:rPr>
          <w:rFonts w:eastAsia="Batang"/>
          <w:i/>
          <w:sz w:val="22"/>
          <w:szCs w:val="22"/>
          <w:lang w:val="lv-LV"/>
        </w:rPr>
        <w:tab/>
      </w:r>
    </w:p>
    <w:p w:rsidR="0072499C" w:rsidRPr="003618CF" w:rsidRDefault="0072499C" w:rsidP="0072499C">
      <w:pPr>
        <w:rPr>
          <w:rFonts w:eastAsia="Batang"/>
          <w:i/>
          <w:sz w:val="22"/>
          <w:szCs w:val="22"/>
          <w:lang w:val="lv-LV"/>
        </w:rPr>
      </w:pPr>
      <w:r w:rsidRPr="003618CF">
        <w:rPr>
          <w:rFonts w:eastAsia="Batang"/>
          <w:i/>
          <w:sz w:val="22"/>
          <w:szCs w:val="22"/>
          <w:lang w:val="lv-LV"/>
        </w:rPr>
        <w:t>201</w:t>
      </w:r>
      <w:r w:rsidR="00A7387A">
        <w:rPr>
          <w:rFonts w:eastAsia="Batang"/>
          <w:i/>
          <w:sz w:val="22"/>
          <w:szCs w:val="22"/>
          <w:lang w:val="lv-LV"/>
        </w:rPr>
        <w:t>6</w:t>
      </w:r>
      <w:r w:rsidRPr="003618CF">
        <w:rPr>
          <w:rFonts w:eastAsia="Batang"/>
          <w:i/>
          <w:sz w:val="22"/>
          <w:szCs w:val="22"/>
          <w:lang w:val="lv-LV"/>
        </w:rPr>
        <w:t xml:space="preserve">.gada </w:t>
      </w:r>
      <w:r w:rsidR="008C40C8">
        <w:rPr>
          <w:rFonts w:eastAsia="Batang"/>
          <w:i/>
          <w:sz w:val="22"/>
          <w:szCs w:val="22"/>
          <w:lang w:val="lv-LV"/>
        </w:rPr>
        <w:t>2.novembrī</w:t>
      </w:r>
      <w:r w:rsidRPr="003618CF">
        <w:rPr>
          <w:rFonts w:eastAsia="Batang"/>
          <w:i/>
          <w:sz w:val="22"/>
          <w:szCs w:val="22"/>
          <w:lang w:val="lv-LV"/>
        </w:rPr>
        <w:tab/>
      </w:r>
      <w:r w:rsidRPr="003618CF">
        <w:rPr>
          <w:rFonts w:eastAsia="Batang"/>
          <w:i/>
          <w:sz w:val="22"/>
          <w:szCs w:val="22"/>
          <w:lang w:val="lv-LV"/>
        </w:rPr>
        <w:tab/>
      </w:r>
      <w:r w:rsidRPr="003618CF">
        <w:rPr>
          <w:rFonts w:eastAsia="Batang"/>
          <w:i/>
          <w:sz w:val="22"/>
          <w:szCs w:val="22"/>
          <w:lang w:val="lv-LV"/>
        </w:rPr>
        <w:tab/>
      </w:r>
      <w:r w:rsidRPr="003618CF">
        <w:rPr>
          <w:rFonts w:eastAsia="Batang"/>
          <w:i/>
          <w:sz w:val="22"/>
          <w:szCs w:val="22"/>
          <w:lang w:val="lv-LV"/>
        </w:rPr>
        <w:tab/>
      </w:r>
      <w:r w:rsidRPr="003618CF">
        <w:rPr>
          <w:rFonts w:eastAsia="Batang"/>
          <w:i/>
          <w:sz w:val="22"/>
          <w:szCs w:val="22"/>
          <w:lang w:val="lv-LV"/>
        </w:rPr>
        <w:tab/>
      </w:r>
      <w:r w:rsidR="00A7387A">
        <w:rPr>
          <w:rFonts w:eastAsia="Batang"/>
          <w:i/>
          <w:sz w:val="22"/>
          <w:szCs w:val="22"/>
          <w:lang w:val="lv-LV"/>
        </w:rPr>
        <w:tab/>
      </w:r>
      <w:r w:rsidRPr="003618CF">
        <w:rPr>
          <w:rFonts w:eastAsia="Batang"/>
          <w:i/>
          <w:sz w:val="22"/>
          <w:szCs w:val="22"/>
          <w:lang w:val="lv-LV"/>
        </w:rPr>
        <w:t>Rīgā, Rātsupītes ielā 1 k-1</w:t>
      </w:r>
    </w:p>
    <w:p w:rsidR="0072499C" w:rsidRPr="003618CF" w:rsidRDefault="0072499C" w:rsidP="0072499C">
      <w:pPr>
        <w:rPr>
          <w:rFonts w:eastAsia="Batang"/>
          <w:i/>
          <w:sz w:val="22"/>
          <w:szCs w:val="22"/>
          <w:lang w:val="lv-LV"/>
        </w:rPr>
      </w:pPr>
    </w:p>
    <w:p w:rsidR="0072499C" w:rsidRPr="003618CF" w:rsidRDefault="0072499C" w:rsidP="0072499C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3618CF">
        <w:rPr>
          <w:rFonts w:eastAsia="Batang"/>
          <w:sz w:val="22"/>
          <w:szCs w:val="22"/>
          <w:lang w:val="lv-LV"/>
        </w:rPr>
        <w:t xml:space="preserve">1. </w:t>
      </w:r>
      <w:r w:rsidR="000E1369">
        <w:rPr>
          <w:rFonts w:eastAsia="Batang"/>
          <w:sz w:val="22"/>
          <w:szCs w:val="22"/>
          <w:lang w:val="lv-LV"/>
        </w:rPr>
        <w:t>Iepirkumam izstrādāti noteikumi-uzaicinājums dalībai iepirkumā</w:t>
      </w:r>
      <w:r w:rsidR="00A11DDE" w:rsidRPr="00347EF4">
        <w:rPr>
          <w:rFonts w:eastAsia="Batang"/>
          <w:sz w:val="22"/>
          <w:szCs w:val="22"/>
          <w:lang w:val="lv-LV"/>
        </w:rPr>
        <w:t xml:space="preserve">. </w:t>
      </w:r>
      <w:r w:rsidR="000E1369">
        <w:rPr>
          <w:rFonts w:eastAsia="Batang"/>
          <w:sz w:val="22"/>
          <w:szCs w:val="22"/>
          <w:lang w:val="lv-LV"/>
        </w:rPr>
        <w:t>Uzaicinājums piedalīties iepirkumā nosūtīt</w:t>
      </w:r>
      <w:r w:rsidR="00C01A74">
        <w:rPr>
          <w:rFonts w:eastAsia="Batang"/>
          <w:sz w:val="22"/>
          <w:szCs w:val="22"/>
          <w:lang w:val="lv-LV"/>
        </w:rPr>
        <w:t>s</w:t>
      </w:r>
      <w:r w:rsidR="000E1369">
        <w:rPr>
          <w:rFonts w:eastAsia="Batang"/>
          <w:sz w:val="22"/>
          <w:szCs w:val="22"/>
          <w:lang w:val="lv-LV"/>
        </w:rPr>
        <w:t xml:space="preserve"> </w:t>
      </w:r>
      <w:r w:rsidR="008C40C8">
        <w:rPr>
          <w:rFonts w:eastAsia="Batang"/>
          <w:sz w:val="22"/>
          <w:szCs w:val="22"/>
          <w:lang w:val="lv-LV"/>
        </w:rPr>
        <w:t>4</w:t>
      </w:r>
      <w:r w:rsidR="000E1369">
        <w:rPr>
          <w:rFonts w:eastAsia="Batang"/>
          <w:sz w:val="22"/>
          <w:szCs w:val="22"/>
          <w:lang w:val="lv-LV"/>
        </w:rPr>
        <w:t xml:space="preserve"> (</w:t>
      </w:r>
      <w:r w:rsidR="008C40C8">
        <w:rPr>
          <w:rFonts w:eastAsia="Batang"/>
          <w:sz w:val="22"/>
          <w:szCs w:val="22"/>
          <w:lang w:val="lv-LV"/>
        </w:rPr>
        <w:t>četrām</w:t>
      </w:r>
      <w:r w:rsidR="000E1369">
        <w:rPr>
          <w:rFonts w:eastAsia="Batang"/>
          <w:sz w:val="22"/>
          <w:szCs w:val="22"/>
          <w:lang w:val="lv-LV"/>
        </w:rPr>
        <w:t>) kompānijām.</w:t>
      </w:r>
    </w:p>
    <w:p w:rsidR="0072499C" w:rsidRPr="003618CF" w:rsidRDefault="0072499C" w:rsidP="0072499C">
      <w:pPr>
        <w:spacing w:before="120" w:line="360" w:lineRule="auto"/>
        <w:jc w:val="both"/>
        <w:rPr>
          <w:rFonts w:eastAsia="Batang"/>
          <w:b/>
          <w:sz w:val="22"/>
          <w:szCs w:val="22"/>
          <w:lang w:val="lv-LV"/>
        </w:rPr>
      </w:pPr>
      <w:r w:rsidRPr="003618CF">
        <w:rPr>
          <w:rFonts w:eastAsia="Batang"/>
          <w:sz w:val="22"/>
          <w:szCs w:val="22"/>
          <w:lang w:val="lv-LV"/>
        </w:rPr>
        <w:t>2. Iepirkuma ietvaros nolikumā noteiktajā termiņā saņemt</w:t>
      </w:r>
      <w:r w:rsidR="000B1849">
        <w:rPr>
          <w:rFonts w:eastAsia="Batang"/>
          <w:sz w:val="22"/>
          <w:szCs w:val="22"/>
          <w:lang w:val="lv-LV"/>
        </w:rPr>
        <w:t>s</w:t>
      </w:r>
      <w:r w:rsidRPr="003618CF">
        <w:rPr>
          <w:rFonts w:eastAsia="Batang"/>
          <w:sz w:val="22"/>
          <w:szCs w:val="22"/>
          <w:lang w:val="lv-LV"/>
        </w:rPr>
        <w:t xml:space="preserve"> </w:t>
      </w:r>
      <w:r w:rsidR="000B1849">
        <w:rPr>
          <w:rFonts w:eastAsia="Batang"/>
          <w:sz w:val="22"/>
          <w:szCs w:val="22"/>
          <w:lang w:val="lv-LV"/>
        </w:rPr>
        <w:t>1</w:t>
      </w:r>
      <w:r w:rsidRPr="003618CF">
        <w:rPr>
          <w:rFonts w:eastAsia="Batang"/>
          <w:sz w:val="22"/>
          <w:szCs w:val="22"/>
          <w:lang w:val="lv-LV"/>
        </w:rPr>
        <w:t xml:space="preserve"> (</w:t>
      </w:r>
      <w:r w:rsidR="000B1849">
        <w:rPr>
          <w:rFonts w:eastAsia="Batang"/>
          <w:sz w:val="22"/>
          <w:szCs w:val="22"/>
          <w:lang w:val="lv-LV"/>
        </w:rPr>
        <w:t>viens</w:t>
      </w:r>
      <w:r w:rsidRPr="003618CF">
        <w:rPr>
          <w:rFonts w:eastAsia="Batang"/>
          <w:sz w:val="22"/>
          <w:szCs w:val="22"/>
          <w:lang w:val="lv-LV"/>
        </w:rPr>
        <w:t>) piedāvājum</w:t>
      </w:r>
      <w:r w:rsidR="000B1849">
        <w:rPr>
          <w:rFonts w:eastAsia="Batang"/>
          <w:sz w:val="22"/>
          <w:szCs w:val="22"/>
          <w:lang w:val="lv-LV"/>
        </w:rPr>
        <w:t>s</w:t>
      </w:r>
      <w:r w:rsidRPr="003618CF">
        <w:rPr>
          <w:rFonts w:eastAsia="Batang"/>
          <w:sz w:val="22"/>
          <w:szCs w:val="22"/>
          <w:lang w:val="lv-LV"/>
        </w:rPr>
        <w:t xml:space="preserve">: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1701"/>
        <w:gridCol w:w="2126"/>
        <w:gridCol w:w="2268"/>
      </w:tblGrid>
      <w:tr w:rsidR="00F07362" w:rsidRPr="003618CF" w:rsidTr="008C40C8">
        <w:trPr>
          <w:trHeight w:val="369"/>
        </w:trPr>
        <w:tc>
          <w:tcPr>
            <w:tcW w:w="534" w:type="dxa"/>
          </w:tcPr>
          <w:p w:rsidR="00F07362" w:rsidRPr="003618CF" w:rsidRDefault="00F07362" w:rsidP="00F07362">
            <w:pPr>
              <w:jc w:val="center"/>
              <w:rPr>
                <w:sz w:val="22"/>
                <w:szCs w:val="22"/>
                <w:lang w:val="lv-LV"/>
              </w:rPr>
            </w:pPr>
            <w:r w:rsidRPr="003618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268" w:type="dxa"/>
          </w:tcPr>
          <w:p w:rsidR="00F07362" w:rsidRPr="003618CF" w:rsidRDefault="000B1849" w:rsidP="008C40C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SIA </w:t>
            </w:r>
            <w:r w:rsidR="008C40C8">
              <w:rPr>
                <w:sz w:val="22"/>
                <w:szCs w:val="22"/>
                <w:lang w:val="lv-LV"/>
              </w:rPr>
              <w:t>Moora 1</w:t>
            </w:r>
          </w:p>
        </w:tc>
        <w:tc>
          <w:tcPr>
            <w:tcW w:w="1701" w:type="dxa"/>
          </w:tcPr>
          <w:p w:rsidR="00F07362" w:rsidRPr="003618CF" w:rsidRDefault="008C40C8" w:rsidP="000B1849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</w:rPr>
              <w:t>01.11</w:t>
            </w:r>
            <w:r w:rsidR="00D3361B">
              <w:rPr>
                <w:sz w:val="22"/>
                <w:szCs w:val="22"/>
              </w:rPr>
              <w:t>.2016.</w:t>
            </w:r>
          </w:p>
        </w:tc>
        <w:tc>
          <w:tcPr>
            <w:tcW w:w="2126" w:type="dxa"/>
          </w:tcPr>
          <w:p w:rsidR="00F07362" w:rsidRPr="003618CF" w:rsidRDefault="000E1369" w:rsidP="008C40C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8C40C8">
              <w:rPr>
                <w:sz w:val="22"/>
                <w:szCs w:val="22"/>
                <w:lang w:val="lv-LV"/>
              </w:rPr>
              <w:t>1</w:t>
            </w:r>
            <w:r w:rsidR="000B1849">
              <w:rPr>
                <w:sz w:val="22"/>
                <w:szCs w:val="22"/>
                <w:lang w:val="lv-LV"/>
              </w:rPr>
              <w:t>:</w:t>
            </w:r>
            <w:r w:rsidR="008C40C8">
              <w:rPr>
                <w:sz w:val="22"/>
                <w:szCs w:val="22"/>
                <w:lang w:val="lv-LV"/>
              </w:rPr>
              <w:t>25</w:t>
            </w:r>
          </w:p>
        </w:tc>
        <w:tc>
          <w:tcPr>
            <w:tcW w:w="2268" w:type="dxa"/>
          </w:tcPr>
          <w:p w:rsidR="000E1369" w:rsidRPr="003618CF" w:rsidRDefault="008C40C8" w:rsidP="00F073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893.35 EUR bez PVN</w:t>
            </w:r>
          </w:p>
        </w:tc>
      </w:tr>
    </w:tbl>
    <w:p w:rsidR="0072499C" w:rsidRPr="003618CF" w:rsidRDefault="0072499C" w:rsidP="0072499C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3618CF">
        <w:rPr>
          <w:rFonts w:eastAsia="Batang"/>
          <w:sz w:val="22"/>
          <w:szCs w:val="22"/>
          <w:lang w:val="lv-LV"/>
        </w:rPr>
        <w:t xml:space="preserve"> (Sk. arī piedāvājumu reģistrs).</w:t>
      </w:r>
    </w:p>
    <w:p w:rsidR="0072499C" w:rsidRPr="003618CF" w:rsidRDefault="0072499C" w:rsidP="0072499C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3618CF">
        <w:rPr>
          <w:rFonts w:eastAsia="Batang"/>
          <w:sz w:val="22"/>
          <w:szCs w:val="22"/>
          <w:lang w:val="lv-LV"/>
        </w:rPr>
        <w:t xml:space="preserve">3. Izvērtējot piedāvājuma </w:t>
      </w:r>
      <w:r w:rsidRPr="003618CF">
        <w:rPr>
          <w:rFonts w:eastAsia="Batang"/>
          <w:b/>
          <w:sz w:val="22"/>
          <w:szCs w:val="22"/>
          <w:lang w:val="lv-LV"/>
        </w:rPr>
        <w:t>noformējuma prasības</w:t>
      </w:r>
      <w:r w:rsidRPr="003618CF">
        <w:rPr>
          <w:rFonts w:eastAsia="Batang"/>
          <w:sz w:val="22"/>
          <w:szCs w:val="22"/>
          <w:lang w:val="lv-LV"/>
        </w:rPr>
        <w:t xml:space="preserve"> iepirkumu komisija konstatējusi, ka pretendent</w:t>
      </w:r>
      <w:r w:rsidR="002F0E9A" w:rsidRPr="003618CF">
        <w:rPr>
          <w:rFonts w:eastAsia="Batang"/>
          <w:sz w:val="22"/>
          <w:szCs w:val="22"/>
          <w:lang w:val="lv-LV"/>
        </w:rPr>
        <w:t>a</w:t>
      </w:r>
      <w:r w:rsidRPr="003618CF">
        <w:rPr>
          <w:rFonts w:eastAsia="Batang"/>
          <w:sz w:val="22"/>
          <w:szCs w:val="22"/>
          <w:lang w:val="lv-LV"/>
        </w:rPr>
        <w:t xml:space="preserve"> iesniegt</w:t>
      </w:r>
      <w:r w:rsidR="002F0E9A" w:rsidRPr="003618CF">
        <w:rPr>
          <w:rFonts w:eastAsia="Batang"/>
          <w:sz w:val="22"/>
          <w:szCs w:val="22"/>
          <w:lang w:val="lv-LV"/>
        </w:rPr>
        <w:t>ais</w:t>
      </w:r>
      <w:r w:rsidRPr="003618CF">
        <w:rPr>
          <w:rFonts w:eastAsia="Batang"/>
          <w:sz w:val="22"/>
          <w:szCs w:val="22"/>
          <w:lang w:val="lv-LV"/>
        </w:rPr>
        <w:t xml:space="preserve"> piedāvājum</w:t>
      </w:r>
      <w:r w:rsidR="002F0E9A" w:rsidRPr="003618CF">
        <w:rPr>
          <w:rFonts w:eastAsia="Batang"/>
          <w:sz w:val="22"/>
          <w:szCs w:val="22"/>
          <w:lang w:val="lv-LV"/>
        </w:rPr>
        <w:t>s</w:t>
      </w:r>
      <w:r w:rsidRPr="003618CF">
        <w:rPr>
          <w:rFonts w:eastAsia="Batang"/>
          <w:sz w:val="22"/>
          <w:szCs w:val="22"/>
          <w:lang w:val="lv-LV"/>
        </w:rPr>
        <w:t xml:space="preserve"> atbilst iepirkuma nolikumā noteiktajām piedāvājumu noformēšanas prasībām.</w:t>
      </w:r>
    </w:p>
    <w:p w:rsidR="0072499C" w:rsidRPr="003618CF" w:rsidRDefault="0072499C" w:rsidP="0072499C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3618CF">
        <w:rPr>
          <w:rFonts w:eastAsia="Batang"/>
          <w:sz w:val="22"/>
          <w:szCs w:val="22"/>
          <w:lang w:val="lv-LV"/>
        </w:rPr>
        <w:t xml:space="preserve">4. Izvērtējot </w:t>
      </w:r>
      <w:r w:rsidRPr="003618CF">
        <w:rPr>
          <w:rFonts w:eastAsia="Batang"/>
          <w:b/>
          <w:sz w:val="22"/>
          <w:szCs w:val="22"/>
          <w:lang w:val="lv-LV"/>
        </w:rPr>
        <w:t>pretendenta atbilst</w:t>
      </w:r>
      <w:bookmarkStart w:id="0" w:name="_GoBack"/>
      <w:bookmarkEnd w:id="0"/>
      <w:r w:rsidRPr="003618CF">
        <w:rPr>
          <w:rFonts w:eastAsia="Batang"/>
          <w:b/>
          <w:sz w:val="22"/>
          <w:szCs w:val="22"/>
          <w:lang w:val="lv-LV"/>
        </w:rPr>
        <w:t>ību</w:t>
      </w:r>
      <w:r w:rsidRPr="003618CF">
        <w:rPr>
          <w:rFonts w:eastAsia="Batang"/>
          <w:sz w:val="22"/>
          <w:szCs w:val="22"/>
          <w:lang w:val="lv-LV"/>
        </w:rPr>
        <w:t xml:space="preserve"> iepirkumu komisija konstatējusi, ka pretendent</w:t>
      </w:r>
      <w:r w:rsidR="002F0E9A" w:rsidRPr="003618CF">
        <w:rPr>
          <w:rFonts w:eastAsia="Batang"/>
          <w:sz w:val="22"/>
          <w:szCs w:val="22"/>
          <w:lang w:val="lv-LV"/>
        </w:rPr>
        <w:t>s</w:t>
      </w:r>
      <w:r w:rsidRPr="003618CF">
        <w:rPr>
          <w:rFonts w:eastAsia="Batang"/>
          <w:sz w:val="22"/>
          <w:szCs w:val="22"/>
          <w:lang w:val="lv-LV"/>
        </w:rPr>
        <w:t xml:space="preserve"> un t</w:t>
      </w:r>
      <w:r w:rsidR="002F0E9A" w:rsidRPr="003618CF">
        <w:rPr>
          <w:rFonts w:eastAsia="Batang"/>
          <w:sz w:val="22"/>
          <w:szCs w:val="22"/>
          <w:lang w:val="lv-LV"/>
        </w:rPr>
        <w:t>ā</w:t>
      </w:r>
      <w:r w:rsidRPr="003618CF">
        <w:rPr>
          <w:rFonts w:eastAsia="Batang"/>
          <w:sz w:val="22"/>
          <w:szCs w:val="22"/>
          <w:lang w:val="lv-LV"/>
        </w:rPr>
        <w:t xml:space="preserve"> piedāvājum</w:t>
      </w:r>
      <w:r w:rsidR="002F0E9A" w:rsidRPr="003618CF">
        <w:rPr>
          <w:rFonts w:eastAsia="Batang"/>
          <w:sz w:val="22"/>
          <w:szCs w:val="22"/>
          <w:lang w:val="lv-LV"/>
        </w:rPr>
        <w:t>s</w:t>
      </w:r>
      <w:r w:rsidRPr="003618CF">
        <w:rPr>
          <w:rFonts w:eastAsia="Batang"/>
          <w:sz w:val="22"/>
          <w:szCs w:val="22"/>
          <w:lang w:val="lv-LV"/>
        </w:rPr>
        <w:t xml:space="preserve"> atbilst iepirkuma nolikumā noteiktajām piedāvājumu atl</w:t>
      </w:r>
      <w:r w:rsidR="00F32973" w:rsidRPr="003618CF">
        <w:rPr>
          <w:rFonts w:eastAsia="Batang"/>
          <w:sz w:val="22"/>
          <w:szCs w:val="22"/>
          <w:lang w:val="lv-LV"/>
        </w:rPr>
        <w:t>ases un kvalifikācijas prasībām*</w:t>
      </w:r>
    </w:p>
    <w:tbl>
      <w:tblPr>
        <w:tblStyle w:val="Reatabula"/>
        <w:tblW w:w="8897" w:type="dxa"/>
        <w:tblLayout w:type="fixed"/>
        <w:tblLook w:val="04A0" w:firstRow="1" w:lastRow="0" w:firstColumn="1" w:lastColumn="0" w:noHBand="0" w:noVBand="1"/>
      </w:tblPr>
      <w:tblGrid>
        <w:gridCol w:w="6345"/>
        <w:gridCol w:w="2552"/>
      </w:tblGrid>
      <w:tr w:rsidR="000B1849" w:rsidRPr="003618CF" w:rsidTr="000E1369">
        <w:trPr>
          <w:trHeight w:val="402"/>
        </w:trPr>
        <w:tc>
          <w:tcPr>
            <w:tcW w:w="6345" w:type="dxa"/>
          </w:tcPr>
          <w:p w:rsidR="000B1849" w:rsidRPr="003618CF" w:rsidRDefault="000B1849" w:rsidP="00A11DDE">
            <w:pPr>
              <w:spacing w:before="120" w:line="360" w:lineRule="auto"/>
              <w:jc w:val="both"/>
              <w:rPr>
                <w:rFonts w:eastAsia="Batang"/>
                <w:b/>
                <w:sz w:val="22"/>
                <w:szCs w:val="22"/>
                <w:lang w:val="lv-LV"/>
              </w:rPr>
            </w:pPr>
            <w:r w:rsidRPr="003618CF">
              <w:rPr>
                <w:rFonts w:eastAsia="Batang"/>
                <w:b/>
                <w:sz w:val="22"/>
                <w:szCs w:val="22"/>
                <w:lang w:val="lv-LV"/>
              </w:rPr>
              <w:t>Prasība</w:t>
            </w:r>
          </w:p>
        </w:tc>
        <w:tc>
          <w:tcPr>
            <w:tcW w:w="2552" w:type="dxa"/>
          </w:tcPr>
          <w:p w:rsidR="000B1849" w:rsidRPr="000E1369" w:rsidRDefault="008C40C8" w:rsidP="00A11DDE">
            <w:pPr>
              <w:spacing w:before="120" w:line="360" w:lineRule="auto"/>
              <w:jc w:val="both"/>
              <w:rPr>
                <w:rFonts w:eastAsia="Batang"/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MOORA 1</w:t>
            </w:r>
          </w:p>
        </w:tc>
      </w:tr>
      <w:tr w:rsidR="000B1849" w:rsidRPr="003618CF" w:rsidTr="000E1369">
        <w:trPr>
          <w:trHeight w:val="325"/>
        </w:trPr>
        <w:tc>
          <w:tcPr>
            <w:tcW w:w="6345" w:type="dxa"/>
          </w:tcPr>
          <w:p w:rsidR="000B1849" w:rsidRPr="003618CF" w:rsidRDefault="008C40C8" w:rsidP="000B1849">
            <w:pPr>
              <w:spacing w:before="120" w:line="360" w:lineRule="auto"/>
              <w:jc w:val="both"/>
              <w:rPr>
                <w:rFonts w:eastAsia="Batang"/>
                <w:sz w:val="22"/>
                <w:szCs w:val="22"/>
                <w:lang w:val="lv-LV"/>
              </w:rPr>
            </w:pPr>
            <w:r>
              <w:rPr>
                <w:rFonts w:eastAsia="Batang"/>
                <w:sz w:val="22"/>
                <w:szCs w:val="22"/>
                <w:lang w:val="lv-LV"/>
              </w:rPr>
              <w:t>Pieteikums</w:t>
            </w:r>
          </w:p>
        </w:tc>
        <w:tc>
          <w:tcPr>
            <w:tcW w:w="2552" w:type="dxa"/>
          </w:tcPr>
          <w:p w:rsidR="000B1849" w:rsidRPr="003618CF" w:rsidRDefault="000B1849" w:rsidP="00A11DDE">
            <w:pPr>
              <w:spacing w:before="120" w:line="360" w:lineRule="auto"/>
              <w:jc w:val="both"/>
              <w:rPr>
                <w:rFonts w:eastAsia="Batang"/>
                <w:sz w:val="22"/>
                <w:szCs w:val="22"/>
                <w:lang w:val="lv-LV"/>
              </w:rPr>
            </w:pPr>
            <w:r w:rsidRPr="003618CF">
              <w:rPr>
                <w:rFonts w:eastAsia="Batang"/>
                <w:sz w:val="22"/>
                <w:szCs w:val="22"/>
                <w:lang w:val="lv-LV"/>
              </w:rPr>
              <w:t>X</w:t>
            </w:r>
          </w:p>
        </w:tc>
      </w:tr>
      <w:tr w:rsidR="000B1849" w:rsidRPr="003618CF" w:rsidTr="000E1369">
        <w:tc>
          <w:tcPr>
            <w:tcW w:w="6345" w:type="dxa"/>
          </w:tcPr>
          <w:p w:rsidR="000B1849" w:rsidRPr="003618CF" w:rsidRDefault="000B1849" w:rsidP="00A11DDE">
            <w:pPr>
              <w:spacing w:before="120" w:line="360" w:lineRule="auto"/>
              <w:jc w:val="both"/>
              <w:rPr>
                <w:rFonts w:eastAsia="Batang"/>
                <w:sz w:val="22"/>
                <w:szCs w:val="22"/>
                <w:lang w:val="lv-LV"/>
              </w:rPr>
            </w:pPr>
            <w:r w:rsidRPr="003618CF">
              <w:rPr>
                <w:rFonts w:eastAsia="Batang"/>
                <w:sz w:val="22"/>
                <w:szCs w:val="22"/>
                <w:lang w:val="lv-LV"/>
              </w:rPr>
              <w:t>Tehniskais un finanšu piedāvājums</w:t>
            </w:r>
          </w:p>
        </w:tc>
        <w:tc>
          <w:tcPr>
            <w:tcW w:w="2552" w:type="dxa"/>
          </w:tcPr>
          <w:p w:rsidR="000B1849" w:rsidRPr="003618CF" w:rsidRDefault="000B1849" w:rsidP="00A11DDE">
            <w:pPr>
              <w:spacing w:before="120" w:line="360" w:lineRule="auto"/>
              <w:jc w:val="both"/>
              <w:rPr>
                <w:rFonts w:eastAsia="Batang"/>
                <w:sz w:val="22"/>
                <w:szCs w:val="22"/>
                <w:lang w:val="lv-LV"/>
              </w:rPr>
            </w:pPr>
            <w:r w:rsidRPr="003618CF">
              <w:rPr>
                <w:rFonts w:eastAsia="Batang"/>
                <w:sz w:val="22"/>
                <w:szCs w:val="22"/>
                <w:lang w:val="lv-LV"/>
              </w:rPr>
              <w:t>X</w:t>
            </w:r>
          </w:p>
        </w:tc>
      </w:tr>
    </w:tbl>
    <w:p w:rsidR="00F07362" w:rsidRPr="00347EF4" w:rsidRDefault="00F07362" w:rsidP="00F07362">
      <w:pPr>
        <w:spacing w:before="120" w:line="360" w:lineRule="auto"/>
        <w:jc w:val="both"/>
        <w:rPr>
          <w:rFonts w:eastAsia="Batang"/>
          <w:b/>
          <w:sz w:val="22"/>
          <w:szCs w:val="22"/>
          <w:lang w:val="lv-LV"/>
        </w:rPr>
      </w:pPr>
      <w:r>
        <w:rPr>
          <w:rFonts w:eastAsia="Batang"/>
          <w:b/>
          <w:sz w:val="22"/>
          <w:szCs w:val="22"/>
          <w:lang w:val="lv-LV"/>
        </w:rPr>
        <w:t>5</w:t>
      </w:r>
      <w:r w:rsidRPr="00347EF4">
        <w:rPr>
          <w:rFonts w:eastAsia="Batang"/>
          <w:b/>
          <w:sz w:val="22"/>
          <w:szCs w:val="22"/>
          <w:lang w:val="lv-LV"/>
        </w:rPr>
        <w:t>. Finanšu piedāvājumu vērtēšana.</w:t>
      </w:r>
    </w:p>
    <w:p w:rsidR="00F07362" w:rsidRPr="00347EF4" w:rsidRDefault="00F07362" w:rsidP="00F07362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347EF4">
        <w:rPr>
          <w:rFonts w:eastAsia="Batang"/>
          <w:sz w:val="22"/>
          <w:szCs w:val="22"/>
          <w:lang w:val="lv-LV"/>
        </w:rPr>
        <w:t xml:space="preserve">Iepirkuma komisija izvērtē pretendenta finanšu piedāvājumus atbilstoši iepirkuma procedūras noteiktajam piedāvājumu vērtēšanas kritērijam, par piedāvājumu ar zemāko cenu tiek noteikts </w:t>
      </w:r>
      <w:r w:rsidR="000B1849">
        <w:rPr>
          <w:b/>
          <w:sz w:val="22"/>
          <w:szCs w:val="22"/>
          <w:lang w:val="lv-LV"/>
        </w:rPr>
        <w:t xml:space="preserve">SIA </w:t>
      </w:r>
      <w:r w:rsidR="008C40C8">
        <w:rPr>
          <w:b/>
          <w:sz w:val="22"/>
          <w:szCs w:val="22"/>
          <w:lang w:val="lv-LV"/>
        </w:rPr>
        <w:t>MOORA 1</w:t>
      </w:r>
      <w:r w:rsidR="008C40C8">
        <w:rPr>
          <w:b/>
          <w:sz w:val="22"/>
          <w:szCs w:val="22"/>
          <w:lang w:val="lv-LV"/>
        </w:rPr>
        <w:t xml:space="preserve"> </w:t>
      </w:r>
      <w:r w:rsidRPr="00347EF4">
        <w:rPr>
          <w:rFonts w:eastAsia="Batang"/>
          <w:sz w:val="22"/>
          <w:szCs w:val="22"/>
          <w:lang w:val="lv-LV"/>
        </w:rPr>
        <w:t>piedāvājums ar piedāvāto</w:t>
      </w:r>
      <w:r w:rsidR="000E1369">
        <w:rPr>
          <w:rFonts w:eastAsia="Batang"/>
          <w:sz w:val="22"/>
          <w:szCs w:val="22"/>
          <w:lang w:val="lv-LV"/>
        </w:rPr>
        <w:t xml:space="preserve"> līgum</w:t>
      </w:r>
      <w:r w:rsidRPr="00347EF4">
        <w:rPr>
          <w:rFonts w:eastAsia="Batang"/>
          <w:sz w:val="22"/>
          <w:szCs w:val="22"/>
          <w:lang w:val="lv-LV"/>
        </w:rPr>
        <w:t xml:space="preserve">cenu </w:t>
      </w:r>
      <w:r w:rsidRPr="000B1849">
        <w:rPr>
          <w:rFonts w:eastAsia="Batang"/>
          <w:b/>
          <w:sz w:val="22"/>
          <w:szCs w:val="22"/>
          <w:lang w:val="lv-LV"/>
        </w:rPr>
        <w:t>EUR</w:t>
      </w:r>
      <w:r w:rsidRPr="00347EF4">
        <w:rPr>
          <w:rFonts w:eastAsia="Batang"/>
          <w:sz w:val="22"/>
          <w:szCs w:val="22"/>
          <w:lang w:val="lv-LV"/>
        </w:rPr>
        <w:t xml:space="preserve"> </w:t>
      </w:r>
      <w:r w:rsidR="008C40C8">
        <w:rPr>
          <w:b/>
          <w:sz w:val="22"/>
          <w:szCs w:val="22"/>
          <w:lang w:val="lv-LV"/>
        </w:rPr>
        <w:t>893.35</w:t>
      </w:r>
      <w:r w:rsidR="000E1369">
        <w:rPr>
          <w:sz w:val="22"/>
          <w:szCs w:val="22"/>
          <w:lang w:val="lv-LV"/>
        </w:rPr>
        <w:t xml:space="preserve"> </w:t>
      </w:r>
      <w:r w:rsidRPr="00347EF4">
        <w:rPr>
          <w:rFonts w:eastAsia="Batang"/>
          <w:sz w:val="22"/>
          <w:szCs w:val="22"/>
          <w:lang w:val="lv-LV"/>
        </w:rPr>
        <w:t>bez PVN.</w:t>
      </w:r>
    </w:p>
    <w:p w:rsidR="00E3430E" w:rsidRPr="00144FC2" w:rsidRDefault="000E1369" w:rsidP="00E3430E">
      <w:pPr>
        <w:spacing w:line="360" w:lineRule="auto"/>
        <w:jc w:val="both"/>
        <w:rPr>
          <w:rFonts w:eastAsia="Batang"/>
          <w:sz w:val="22"/>
          <w:szCs w:val="22"/>
          <w:lang w:val="lv-LV"/>
        </w:rPr>
      </w:pPr>
      <w:r>
        <w:rPr>
          <w:rFonts w:eastAsia="Batang"/>
          <w:b/>
          <w:sz w:val="22"/>
          <w:szCs w:val="22"/>
          <w:lang w:val="lv-LV"/>
        </w:rPr>
        <w:t>6</w:t>
      </w:r>
      <w:r w:rsidR="00E3430E" w:rsidRPr="00144FC2">
        <w:rPr>
          <w:rFonts w:eastAsia="Batang"/>
          <w:b/>
          <w:sz w:val="22"/>
          <w:szCs w:val="22"/>
          <w:lang w:val="lv-LV"/>
        </w:rPr>
        <w:t>.</w:t>
      </w:r>
      <w:r w:rsidR="00E3430E" w:rsidRPr="00144FC2">
        <w:rPr>
          <w:rFonts w:eastAsia="Batang"/>
          <w:sz w:val="22"/>
          <w:szCs w:val="22"/>
          <w:lang w:val="lv-LV"/>
        </w:rPr>
        <w:t xml:space="preserve"> </w:t>
      </w:r>
      <w:r w:rsidR="00E3430E" w:rsidRPr="00144FC2">
        <w:rPr>
          <w:rFonts w:eastAsia="Batang"/>
          <w:b/>
          <w:sz w:val="22"/>
          <w:szCs w:val="22"/>
          <w:lang w:val="lv-LV"/>
        </w:rPr>
        <w:t>Lēmums.</w:t>
      </w:r>
      <w:r w:rsidR="00E3430E" w:rsidRPr="00144FC2">
        <w:rPr>
          <w:rFonts w:eastAsia="Batang"/>
          <w:sz w:val="22"/>
          <w:szCs w:val="22"/>
          <w:lang w:val="lv-LV"/>
        </w:rPr>
        <w:t xml:space="preserve"> </w:t>
      </w:r>
    </w:p>
    <w:p w:rsidR="00E3430E" w:rsidRPr="00144FC2" w:rsidRDefault="00E3430E" w:rsidP="00E3430E">
      <w:pPr>
        <w:spacing w:line="360" w:lineRule="auto"/>
        <w:jc w:val="both"/>
        <w:rPr>
          <w:b/>
          <w:color w:val="000000"/>
          <w:sz w:val="22"/>
          <w:szCs w:val="22"/>
          <w:shd w:val="clear" w:color="auto" w:fill="FFFFFF"/>
          <w:lang w:val="lv-LV"/>
        </w:rPr>
      </w:pPr>
      <w:r w:rsidRPr="00144FC2">
        <w:rPr>
          <w:rFonts w:eastAsia="Batang"/>
          <w:sz w:val="22"/>
          <w:szCs w:val="22"/>
          <w:lang w:val="lv-LV"/>
        </w:rPr>
        <w:t>Ņemot vērā iepriekšējos punktos minēto un piedāvājumu vērtēšanas kritēriju (piedāvājums ar zemāko cenu):</w:t>
      </w:r>
      <w:r w:rsidRPr="00144FC2">
        <w:rPr>
          <w:sz w:val="22"/>
          <w:szCs w:val="22"/>
          <w:lang w:val="lv-LV"/>
        </w:rPr>
        <w:t xml:space="preserve"> Latvijas Biomedicīnas pētījumu un studiju centrs nolemj</w:t>
      </w:r>
      <w:r w:rsidRPr="00144FC2">
        <w:rPr>
          <w:rFonts w:eastAsia="Batang"/>
          <w:sz w:val="22"/>
          <w:szCs w:val="22"/>
          <w:lang w:val="lv-LV"/>
        </w:rPr>
        <w:t xml:space="preserve"> iepirkuma procedūras </w:t>
      </w:r>
      <w:r w:rsidR="008C40C8">
        <w:rPr>
          <w:rStyle w:val="FontStyle12"/>
          <w:rFonts w:ascii="Times New Roman Bold" w:hAnsi="Times New Roman Bold"/>
          <w:b w:val="0"/>
          <w:i/>
          <w:smallCaps w:val="0"/>
          <w:sz w:val="22"/>
          <w:szCs w:val="24"/>
          <w:lang w:val="lv-LV"/>
        </w:rPr>
        <w:t>Ēdināšanas pakalpojuma nodrošinājums BMC rīkoto kursu laikā</w:t>
      </w:r>
      <w:r w:rsidRPr="00144FC2">
        <w:rPr>
          <w:rFonts w:eastAsia="Batang"/>
          <w:sz w:val="22"/>
          <w:szCs w:val="22"/>
          <w:lang w:val="lv-LV"/>
        </w:rPr>
        <w:t xml:space="preserve"> </w:t>
      </w:r>
      <w:r>
        <w:rPr>
          <w:rFonts w:eastAsia="Batang"/>
          <w:sz w:val="22"/>
          <w:szCs w:val="22"/>
          <w:lang w:val="lv-LV"/>
        </w:rPr>
        <w:t xml:space="preserve"> </w:t>
      </w:r>
      <w:r w:rsidRPr="00144FC2">
        <w:rPr>
          <w:rFonts w:eastAsia="Batang"/>
          <w:sz w:val="22"/>
          <w:szCs w:val="22"/>
          <w:lang w:val="lv-LV"/>
        </w:rPr>
        <w:t>ietvaros slēgt</w:t>
      </w:r>
      <w:r w:rsidRPr="00144FC2">
        <w:rPr>
          <w:sz w:val="22"/>
          <w:szCs w:val="22"/>
          <w:lang w:val="lv-LV"/>
        </w:rPr>
        <w:t xml:space="preserve"> līgumu ar </w:t>
      </w:r>
      <w:r w:rsidR="008C40C8">
        <w:rPr>
          <w:b/>
          <w:sz w:val="22"/>
          <w:szCs w:val="22"/>
          <w:lang w:val="lv-LV"/>
        </w:rPr>
        <w:t>SIA MOORA 1</w:t>
      </w:r>
      <w:r w:rsidRPr="00144FC2">
        <w:rPr>
          <w:b/>
          <w:color w:val="000000"/>
          <w:sz w:val="22"/>
          <w:szCs w:val="22"/>
          <w:shd w:val="clear" w:color="auto" w:fill="FFFFFF"/>
          <w:lang w:val="lv-LV"/>
        </w:rPr>
        <w:t>.</w:t>
      </w:r>
    </w:p>
    <w:p w:rsidR="00E3430E" w:rsidRPr="00144FC2" w:rsidRDefault="00E3430E" w:rsidP="00E3430E">
      <w:pPr>
        <w:spacing w:line="360" w:lineRule="auto"/>
        <w:jc w:val="both"/>
        <w:rPr>
          <w:rFonts w:eastAsia="Batang"/>
          <w:sz w:val="22"/>
          <w:szCs w:val="22"/>
          <w:lang w:val="lv-LV"/>
        </w:rPr>
      </w:pPr>
    </w:p>
    <w:p w:rsidR="00E3430E" w:rsidRPr="00144FC2" w:rsidRDefault="00E3430E" w:rsidP="00E3430E">
      <w:pPr>
        <w:ind w:left="180" w:hanging="180"/>
        <w:jc w:val="both"/>
        <w:rPr>
          <w:b/>
          <w:sz w:val="22"/>
          <w:szCs w:val="22"/>
          <w:lang w:val="lv-LV"/>
        </w:rPr>
      </w:pPr>
      <w:r w:rsidRPr="00144FC2">
        <w:rPr>
          <w:sz w:val="22"/>
          <w:szCs w:val="22"/>
          <w:lang w:val="lv-LV"/>
        </w:rPr>
        <w:t xml:space="preserve">Ņemot vērā iepriekš minēto, </w:t>
      </w:r>
      <w:r w:rsidRPr="00144FC2">
        <w:rPr>
          <w:b/>
          <w:sz w:val="22"/>
          <w:szCs w:val="22"/>
          <w:lang w:val="lv-LV"/>
        </w:rPr>
        <w:t xml:space="preserve">iepirkuma komisija vienbalsīgi nolemj: </w:t>
      </w:r>
    </w:p>
    <w:p w:rsidR="00E3430E" w:rsidRPr="00144FC2" w:rsidRDefault="00E3430E" w:rsidP="00E3430E">
      <w:pPr>
        <w:numPr>
          <w:ilvl w:val="0"/>
          <w:numId w:val="1"/>
        </w:numPr>
        <w:jc w:val="both"/>
        <w:rPr>
          <w:b/>
          <w:sz w:val="22"/>
          <w:szCs w:val="22"/>
          <w:lang w:val="lv-LV"/>
        </w:rPr>
      </w:pPr>
      <w:r w:rsidRPr="00144FC2">
        <w:rPr>
          <w:b/>
          <w:sz w:val="22"/>
          <w:szCs w:val="22"/>
          <w:lang w:val="lv-LV"/>
        </w:rPr>
        <w:t xml:space="preserve">slēgt līgumu ar </w:t>
      </w:r>
      <w:r w:rsidR="008C40C8">
        <w:rPr>
          <w:b/>
          <w:sz w:val="22"/>
          <w:szCs w:val="22"/>
          <w:lang w:val="lv-LV"/>
        </w:rPr>
        <w:t>SIA MOORA 1</w:t>
      </w:r>
      <w:r w:rsidRPr="00144FC2">
        <w:rPr>
          <w:b/>
          <w:sz w:val="22"/>
          <w:szCs w:val="22"/>
          <w:lang w:val="lv-LV"/>
        </w:rPr>
        <w:t>.</w:t>
      </w:r>
    </w:p>
    <w:p w:rsidR="00E3430E" w:rsidRPr="00144FC2" w:rsidRDefault="00E3430E" w:rsidP="00E3430E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lv-LV"/>
        </w:rPr>
      </w:pPr>
      <w:r w:rsidRPr="00144FC2">
        <w:rPr>
          <w:b/>
          <w:sz w:val="22"/>
          <w:szCs w:val="22"/>
          <w:lang w:val="lv-LV"/>
        </w:rPr>
        <w:t>pilnvarot O. Zvejnieku nosūtīt vēstuli par iepirkuma procedūras rezultātiem iepirkuma procedūras dalībniekam.</w:t>
      </w:r>
    </w:p>
    <w:p w:rsidR="00E3430E" w:rsidRPr="00144FC2" w:rsidRDefault="00E3430E" w:rsidP="00E3430E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lv-LV"/>
        </w:rPr>
      </w:pPr>
      <w:r w:rsidRPr="00144FC2">
        <w:rPr>
          <w:b/>
          <w:sz w:val="22"/>
          <w:szCs w:val="22"/>
          <w:lang w:val="lv-LV"/>
        </w:rPr>
        <w:t>uzdot O. Zvejniekam nodrošināt Publisko iepirkumu likuma prasībām atbilstošas paziņojuma veidlapas sagatavošanu Iepirkumu uzraudzības biroja publikāciju vadības sistēmā publicēšanai mājas lapā (</w:t>
      </w:r>
      <w:hyperlink r:id="rId7" w:history="1">
        <w:r w:rsidRPr="00144FC2">
          <w:rPr>
            <w:rStyle w:val="Hipersaite"/>
            <w:b/>
            <w:sz w:val="22"/>
            <w:szCs w:val="22"/>
            <w:lang w:val="lv-LV"/>
          </w:rPr>
          <w:t>www.iub.gov.lv</w:t>
        </w:r>
      </w:hyperlink>
      <w:r w:rsidRPr="00144FC2">
        <w:rPr>
          <w:b/>
          <w:sz w:val="22"/>
          <w:szCs w:val="22"/>
          <w:lang w:val="lv-LV"/>
        </w:rPr>
        <w:t>).</w:t>
      </w:r>
    </w:p>
    <w:p w:rsidR="00E3430E" w:rsidRPr="00144FC2" w:rsidRDefault="00E3430E" w:rsidP="00E3430E">
      <w:pPr>
        <w:rPr>
          <w:i/>
          <w:sz w:val="22"/>
          <w:szCs w:val="22"/>
          <w:lang w:val="lv-LV"/>
        </w:rPr>
      </w:pPr>
    </w:p>
    <w:p w:rsidR="00E3430E" w:rsidRPr="00144FC2" w:rsidRDefault="00E3430E" w:rsidP="00E3430E">
      <w:pPr>
        <w:rPr>
          <w:i/>
          <w:sz w:val="22"/>
          <w:szCs w:val="22"/>
          <w:lang w:val="lv-LV"/>
        </w:rPr>
      </w:pPr>
    </w:p>
    <w:p w:rsidR="00E3430E" w:rsidRPr="00144FC2" w:rsidRDefault="00E3430E" w:rsidP="00E3430E">
      <w:pPr>
        <w:rPr>
          <w:i/>
          <w:sz w:val="22"/>
          <w:szCs w:val="22"/>
          <w:lang w:val="lv-LV"/>
        </w:rPr>
      </w:pPr>
    </w:p>
    <w:p w:rsidR="00E3430E" w:rsidRPr="00144FC2" w:rsidRDefault="00E3430E" w:rsidP="00E3430E">
      <w:pPr>
        <w:rPr>
          <w:i/>
          <w:sz w:val="22"/>
          <w:szCs w:val="22"/>
          <w:lang w:val="lv-LV"/>
        </w:rPr>
      </w:pPr>
      <w:r w:rsidRPr="00144FC2">
        <w:rPr>
          <w:i/>
          <w:sz w:val="22"/>
          <w:szCs w:val="22"/>
          <w:lang w:val="lv-LV"/>
        </w:rPr>
        <w:t>Iepirkuma komisija:</w:t>
      </w:r>
    </w:p>
    <w:p w:rsidR="00072603" w:rsidRPr="003618CF" w:rsidRDefault="00E3430E" w:rsidP="00E3430E">
      <w:pPr>
        <w:spacing w:after="200" w:line="276" w:lineRule="auto"/>
        <w:rPr>
          <w:lang w:val="lv-LV"/>
        </w:rPr>
      </w:pPr>
      <w:r w:rsidRPr="00144FC2">
        <w:rPr>
          <w:sz w:val="22"/>
          <w:szCs w:val="22"/>
          <w:lang w:val="lv-LV"/>
        </w:rPr>
        <w:t>Dāvids Fridmanis, Juris Jansons, Artūrs Ābols, Irēna Čudarāne, Oskars Zvejnieks</w:t>
      </w:r>
    </w:p>
    <w:sectPr w:rsidR="00072603" w:rsidRPr="003618CF" w:rsidSect="00A11DDE">
      <w:footerReference w:type="default" r:id="rId8"/>
      <w:headerReference w:type="first" r:id="rId9"/>
      <w:pgSz w:w="11906" w:h="16838"/>
      <w:pgMar w:top="1243" w:right="1558" w:bottom="1440" w:left="180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B2" w:rsidRDefault="00BF6DB2" w:rsidP="006119FA">
      <w:r>
        <w:separator/>
      </w:r>
    </w:p>
  </w:endnote>
  <w:endnote w:type="continuationSeparator" w:id="0">
    <w:p w:rsidR="00BF6DB2" w:rsidRDefault="00BF6DB2" w:rsidP="006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722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99C" w:rsidRDefault="0072499C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499C" w:rsidRDefault="0072499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B2" w:rsidRDefault="00BF6DB2" w:rsidP="006119FA">
      <w:r>
        <w:separator/>
      </w:r>
    </w:p>
  </w:footnote>
  <w:footnote w:type="continuationSeparator" w:id="0">
    <w:p w:rsidR="00BF6DB2" w:rsidRDefault="00BF6DB2" w:rsidP="0061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8673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379"/>
      <w:gridCol w:w="2166"/>
      <w:gridCol w:w="3128"/>
    </w:tblGrid>
    <w:tr w:rsidR="00D15320" w:rsidTr="0072499C">
      <w:trPr>
        <w:trHeight w:val="970"/>
      </w:trPr>
      <w:tc>
        <w:tcPr>
          <w:tcW w:w="337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D15320" w:rsidRDefault="00D15320" w:rsidP="00D15320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D15320" w:rsidRPr="00733B22" w:rsidRDefault="00D15320" w:rsidP="00D15320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16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D15320" w:rsidRDefault="00D15320" w:rsidP="00D15320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5AADCCBD" wp14:editId="58944C2B">
                <wp:extent cx="1228725" cy="808352"/>
                <wp:effectExtent l="0" t="0" r="0" b="0"/>
                <wp:docPr id="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D15320" w:rsidRPr="00733B22" w:rsidRDefault="00D15320" w:rsidP="00D15320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D15320" w:rsidRDefault="00D15320" w:rsidP="00D15320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D15320" w:rsidTr="0072499C">
      <w:trPr>
        <w:trHeight w:val="839"/>
      </w:trPr>
      <w:tc>
        <w:tcPr>
          <w:tcW w:w="8673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15320" w:rsidRPr="006119FA" w:rsidRDefault="00D15320" w:rsidP="00D15320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r w:rsidRPr="006119FA">
            <w:rPr>
              <w:b/>
              <w:lang w:val="lv-LV"/>
            </w:rPr>
            <w:t>Rātsupītes</w:t>
          </w:r>
          <w:r w:rsidR="00A44872"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 w:rsidR="0072499C"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D15320" w:rsidRPr="006119FA" w:rsidRDefault="00D15320" w:rsidP="00D15320">
          <w:pPr>
            <w:tabs>
              <w:tab w:val="left" w:pos="900"/>
            </w:tabs>
            <w:jc w:val="center"/>
            <w:rPr>
              <w:b/>
              <w:lang w:val="lv-LV"/>
            </w:rPr>
          </w:pPr>
          <w:r w:rsidRPr="006119FA">
            <w:rPr>
              <w:b/>
              <w:lang w:val="lv-LV"/>
            </w:rPr>
            <w:t>Reģ. Nr.181002, PVN Nr. LV90002120158</w:t>
          </w:r>
        </w:p>
        <w:p w:rsidR="00D15320" w:rsidRPr="005B0A42" w:rsidRDefault="00D15320" w:rsidP="003F2453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 w:rsidR="003F2453"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D15320" w:rsidRDefault="00D1532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92253"/>
    <w:multiLevelType w:val="hybridMultilevel"/>
    <w:tmpl w:val="213EC368"/>
    <w:lvl w:ilvl="0" w:tplc="14B49CB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42"/>
    <w:rsid w:val="00006AA9"/>
    <w:rsid w:val="00046957"/>
    <w:rsid w:val="00072603"/>
    <w:rsid w:val="000A5B9C"/>
    <w:rsid w:val="000B1849"/>
    <w:rsid w:val="000C7B8E"/>
    <w:rsid w:val="000E1369"/>
    <w:rsid w:val="00134EFC"/>
    <w:rsid w:val="001365A7"/>
    <w:rsid w:val="00153374"/>
    <w:rsid w:val="00157772"/>
    <w:rsid w:val="00161C2D"/>
    <w:rsid w:val="0019675D"/>
    <w:rsid w:val="001B686F"/>
    <w:rsid w:val="00210E56"/>
    <w:rsid w:val="00243DAD"/>
    <w:rsid w:val="00246D3B"/>
    <w:rsid w:val="002724B3"/>
    <w:rsid w:val="002F0E9A"/>
    <w:rsid w:val="003618CF"/>
    <w:rsid w:val="00364F8F"/>
    <w:rsid w:val="003E1851"/>
    <w:rsid w:val="003F2453"/>
    <w:rsid w:val="00414003"/>
    <w:rsid w:val="0045418A"/>
    <w:rsid w:val="004B0336"/>
    <w:rsid w:val="004D6E61"/>
    <w:rsid w:val="004E1E91"/>
    <w:rsid w:val="0051353B"/>
    <w:rsid w:val="00561F90"/>
    <w:rsid w:val="0057087A"/>
    <w:rsid w:val="00576B04"/>
    <w:rsid w:val="0058630B"/>
    <w:rsid w:val="00596F0B"/>
    <w:rsid w:val="005B0A42"/>
    <w:rsid w:val="005E50FA"/>
    <w:rsid w:val="006119FA"/>
    <w:rsid w:val="00657BDD"/>
    <w:rsid w:val="00721AB1"/>
    <w:rsid w:val="0072499C"/>
    <w:rsid w:val="00733B22"/>
    <w:rsid w:val="007428B2"/>
    <w:rsid w:val="0075059F"/>
    <w:rsid w:val="007711B4"/>
    <w:rsid w:val="007E3289"/>
    <w:rsid w:val="007E330E"/>
    <w:rsid w:val="007F43CB"/>
    <w:rsid w:val="0083251D"/>
    <w:rsid w:val="00845D9D"/>
    <w:rsid w:val="00891F69"/>
    <w:rsid w:val="008C40C8"/>
    <w:rsid w:val="009068AF"/>
    <w:rsid w:val="00937ADF"/>
    <w:rsid w:val="009564C9"/>
    <w:rsid w:val="009756D3"/>
    <w:rsid w:val="009901A3"/>
    <w:rsid w:val="009943C4"/>
    <w:rsid w:val="00A11DDE"/>
    <w:rsid w:val="00A240E2"/>
    <w:rsid w:val="00A41BE6"/>
    <w:rsid w:val="00A44872"/>
    <w:rsid w:val="00A7387A"/>
    <w:rsid w:val="00B4327C"/>
    <w:rsid w:val="00B527AC"/>
    <w:rsid w:val="00B90E0D"/>
    <w:rsid w:val="00BA16EC"/>
    <w:rsid w:val="00BF1349"/>
    <w:rsid w:val="00BF6C73"/>
    <w:rsid w:val="00BF6DB2"/>
    <w:rsid w:val="00BF7543"/>
    <w:rsid w:val="00C01A74"/>
    <w:rsid w:val="00C01F3C"/>
    <w:rsid w:val="00C03E44"/>
    <w:rsid w:val="00D125BA"/>
    <w:rsid w:val="00D15320"/>
    <w:rsid w:val="00D3361B"/>
    <w:rsid w:val="00D37155"/>
    <w:rsid w:val="00D9346D"/>
    <w:rsid w:val="00DA36E5"/>
    <w:rsid w:val="00E03E27"/>
    <w:rsid w:val="00E15C69"/>
    <w:rsid w:val="00E21EDA"/>
    <w:rsid w:val="00E22CB0"/>
    <w:rsid w:val="00E3430E"/>
    <w:rsid w:val="00E6672D"/>
    <w:rsid w:val="00EB3C92"/>
    <w:rsid w:val="00ED4A29"/>
    <w:rsid w:val="00F07362"/>
    <w:rsid w:val="00F32973"/>
    <w:rsid w:val="00F95ED9"/>
    <w:rsid w:val="00F9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5:docId w15:val="{F9E56FD9-63AC-4C20-84BC-F33660D4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B0A42"/>
    <w:rPr>
      <w:rFonts w:ascii="Tahoma" w:eastAsiaTheme="minorHAnsi" w:hAnsi="Tahoma" w:cs="Tahoma"/>
      <w:sz w:val="16"/>
      <w:szCs w:val="16"/>
      <w:lang w:val="lv-LV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0A4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5B0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B0A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Reatabula">
    <w:name w:val="Table Grid"/>
    <w:basedOn w:val="Parastatabula"/>
    <w:uiPriority w:val="59"/>
    <w:rsid w:val="005B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B0A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styleId="Hipersaite">
    <w:name w:val="Hyperlink"/>
    <w:basedOn w:val="Noklusjumarindkopasfonts"/>
    <w:uiPriority w:val="99"/>
    <w:unhideWhenUsed/>
    <w:rsid w:val="000A5B9C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6119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119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12">
    <w:name w:val="Font Style12"/>
    <w:rsid w:val="0072499C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0">
    <w:name w:val="Font Style20"/>
    <w:rsid w:val="007249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Oskars Zvejnieks</cp:lastModifiedBy>
  <cp:revision>38</cp:revision>
  <cp:lastPrinted>2016-10-27T10:58:00Z</cp:lastPrinted>
  <dcterms:created xsi:type="dcterms:W3CDTF">2014-01-03T08:23:00Z</dcterms:created>
  <dcterms:modified xsi:type="dcterms:W3CDTF">2016-11-02T09:58:00Z</dcterms:modified>
</cp:coreProperties>
</file>