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9C" w:rsidRPr="0033079E" w:rsidRDefault="00730A35" w:rsidP="0072499C">
      <w:pPr>
        <w:jc w:val="center"/>
        <w:rPr>
          <w:b/>
          <w:sz w:val="24"/>
          <w:szCs w:val="22"/>
          <w:lang w:val="lv-LV"/>
        </w:rPr>
      </w:pPr>
      <w:r>
        <w:rPr>
          <w:b/>
          <w:sz w:val="24"/>
          <w:szCs w:val="22"/>
          <w:lang w:val="lv-LV"/>
        </w:rPr>
        <w:t>2</w:t>
      </w:r>
      <w:r w:rsidR="008077E6" w:rsidRPr="0033079E">
        <w:rPr>
          <w:b/>
          <w:sz w:val="24"/>
          <w:szCs w:val="22"/>
          <w:lang w:val="lv-LV"/>
        </w:rPr>
        <w:t>.</w:t>
      </w:r>
      <w:r w:rsidR="00B95345" w:rsidRPr="0033079E">
        <w:rPr>
          <w:b/>
          <w:sz w:val="24"/>
          <w:szCs w:val="22"/>
          <w:lang w:val="lv-LV"/>
        </w:rPr>
        <w:t>Protokols</w:t>
      </w:r>
    </w:p>
    <w:p w:rsidR="00E77141" w:rsidRPr="00877D2E" w:rsidRDefault="00E77141" w:rsidP="00E77141">
      <w:pPr>
        <w:jc w:val="center"/>
        <w:rPr>
          <w:rFonts w:eastAsia="Batang"/>
          <w:b/>
          <w:sz w:val="24"/>
          <w:szCs w:val="22"/>
          <w:lang w:val="lv-LV"/>
        </w:rPr>
      </w:pPr>
      <w:r w:rsidRPr="00877D2E">
        <w:rPr>
          <w:b/>
          <w:sz w:val="24"/>
          <w:szCs w:val="22"/>
          <w:lang w:val="lv-LV"/>
        </w:rPr>
        <w:t>iepirkums</w:t>
      </w:r>
      <w:r w:rsidRPr="00877D2E">
        <w:rPr>
          <w:rFonts w:eastAsia="Batang"/>
          <w:sz w:val="24"/>
          <w:szCs w:val="22"/>
          <w:lang w:val="lv-LV"/>
        </w:rPr>
        <w:t xml:space="preserve"> </w:t>
      </w:r>
      <w:r w:rsidRPr="00877D2E">
        <w:rPr>
          <w:rFonts w:eastAsia="Batang"/>
          <w:b/>
          <w:sz w:val="24"/>
          <w:szCs w:val="22"/>
          <w:lang w:val="lv-LV"/>
        </w:rPr>
        <w:t>Nr.</w:t>
      </w:r>
      <w:smartTag w:uri="urn:schemas-microsoft-com:office:smarttags" w:element="stockticker">
        <w:r w:rsidRPr="00877D2E">
          <w:rPr>
            <w:rFonts w:eastAsia="Batang"/>
            <w:b/>
            <w:sz w:val="24"/>
            <w:szCs w:val="22"/>
            <w:lang w:val="lv-LV"/>
          </w:rPr>
          <w:t>BMC</w:t>
        </w:r>
      </w:smartTag>
      <w:r w:rsidRPr="00877D2E">
        <w:rPr>
          <w:rFonts w:eastAsia="Batang"/>
          <w:b/>
          <w:sz w:val="24"/>
          <w:szCs w:val="22"/>
          <w:lang w:val="lv-LV"/>
        </w:rPr>
        <w:t xml:space="preserve"> 2017/41</w:t>
      </w:r>
      <w:r>
        <w:rPr>
          <w:rFonts w:eastAsia="Batang"/>
          <w:b/>
          <w:sz w:val="24"/>
          <w:szCs w:val="22"/>
          <w:lang w:val="lv-LV"/>
        </w:rPr>
        <w:t>7</w:t>
      </w:r>
    </w:p>
    <w:p w:rsidR="00E77141" w:rsidRPr="00877D2E" w:rsidRDefault="00E77141" w:rsidP="00E77141">
      <w:pPr>
        <w:tabs>
          <w:tab w:val="left" w:pos="5550"/>
        </w:tabs>
        <w:rPr>
          <w:rFonts w:eastAsia="Batang"/>
          <w:b/>
          <w:sz w:val="22"/>
          <w:szCs w:val="22"/>
          <w:lang w:val="lv-LV"/>
        </w:rPr>
      </w:pPr>
      <w:r w:rsidRPr="00877D2E">
        <w:rPr>
          <w:rFonts w:eastAsia="Batang"/>
          <w:b/>
          <w:sz w:val="22"/>
          <w:szCs w:val="22"/>
          <w:lang w:val="lv-LV"/>
        </w:rPr>
        <w:tab/>
      </w:r>
    </w:p>
    <w:p w:rsidR="00E77141" w:rsidRPr="00877D2E" w:rsidRDefault="00E77141" w:rsidP="00E77141">
      <w:pPr>
        <w:jc w:val="center"/>
        <w:rPr>
          <w:rFonts w:ascii="Times New Roman Bold" w:eastAsia="Batang" w:hAnsi="Times New Roman Bold" w:hint="eastAsia"/>
          <w:caps/>
          <w:sz w:val="8"/>
          <w:lang w:val="lv-LV"/>
        </w:rPr>
      </w:pPr>
      <w:r w:rsidRPr="005940ED">
        <w:rPr>
          <w:rStyle w:val="FontStyle12"/>
          <w:caps/>
          <w:sz w:val="24"/>
          <w:szCs w:val="28"/>
          <w:lang w:val="lv-LV"/>
        </w:rPr>
        <w:t>DIAGNOSTIKAS METOŽU IZSTRĀDES PAKALPOJUMS</w:t>
      </w:r>
    </w:p>
    <w:p w:rsidR="0072499C" w:rsidRPr="0033079E" w:rsidRDefault="0072499C" w:rsidP="0072499C">
      <w:pPr>
        <w:tabs>
          <w:tab w:val="left" w:pos="720"/>
          <w:tab w:val="left" w:pos="2940"/>
        </w:tabs>
        <w:rPr>
          <w:rFonts w:eastAsia="Batang"/>
          <w:i/>
          <w:sz w:val="22"/>
          <w:szCs w:val="22"/>
          <w:lang w:val="lv-LV"/>
        </w:rPr>
      </w:pPr>
      <w:r w:rsidRPr="0033079E">
        <w:rPr>
          <w:rFonts w:eastAsia="Batang"/>
          <w:i/>
          <w:sz w:val="22"/>
          <w:szCs w:val="22"/>
          <w:lang w:val="lv-LV"/>
        </w:rPr>
        <w:tab/>
      </w:r>
    </w:p>
    <w:p w:rsidR="0072499C" w:rsidRPr="0033079E" w:rsidRDefault="0072499C" w:rsidP="0072499C">
      <w:pPr>
        <w:tabs>
          <w:tab w:val="left" w:pos="720"/>
          <w:tab w:val="left" w:pos="2940"/>
        </w:tabs>
        <w:rPr>
          <w:rFonts w:eastAsia="Batang"/>
          <w:i/>
          <w:sz w:val="22"/>
          <w:szCs w:val="22"/>
          <w:lang w:val="lv-LV"/>
        </w:rPr>
      </w:pPr>
      <w:r w:rsidRPr="0033079E">
        <w:rPr>
          <w:rFonts w:eastAsia="Batang"/>
          <w:i/>
          <w:sz w:val="22"/>
          <w:szCs w:val="22"/>
          <w:lang w:val="lv-LV"/>
        </w:rPr>
        <w:tab/>
      </w:r>
    </w:p>
    <w:p w:rsidR="0072499C" w:rsidRPr="0033079E" w:rsidRDefault="0072499C" w:rsidP="0072499C">
      <w:pPr>
        <w:rPr>
          <w:rFonts w:eastAsia="Batang"/>
          <w:i/>
          <w:sz w:val="22"/>
          <w:szCs w:val="22"/>
          <w:lang w:val="lv-LV"/>
        </w:rPr>
      </w:pPr>
      <w:r w:rsidRPr="0033079E">
        <w:rPr>
          <w:rFonts w:eastAsia="Batang"/>
          <w:i/>
          <w:sz w:val="22"/>
          <w:szCs w:val="22"/>
          <w:lang w:val="lv-LV"/>
        </w:rPr>
        <w:t>201</w:t>
      </w:r>
      <w:r w:rsidR="00AC687C">
        <w:rPr>
          <w:rFonts w:eastAsia="Batang"/>
          <w:i/>
          <w:sz w:val="22"/>
          <w:szCs w:val="22"/>
          <w:lang w:val="lv-LV"/>
        </w:rPr>
        <w:t>7</w:t>
      </w:r>
      <w:r w:rsidRPr="0033079E">
        <w:rPr>
          <w:rFonts w:eastAsia="Batang"/>
          <w:i/>
          <w:sz w:val="22"/>
          <w:szCs w:val="22"/>
          <w:lang w:val="lv-LV"/>
        </w:rPr>
        <w:t xml:space="preserve">.gada </w:t>
      </w:r>
      <w:r w:rsidR="00E77141">
        <w:rPr>
          <w:rFonts w:eastAsia="Batang"/>
          <w:i/>
          <w:sz w:val="22"/>
          <w:szCs w:val="22"/>
          <w:lang w:val="lv-LV"/>
        </w:rPr>
        <w:t>27.oktobrī</w:t>
      </w:r>
      <w:r w:rsidRPr="0033079E">
        <w:rPr>
          <w:rFonts w:eastAsia="Batang"/>
          <w:i/>
          <w:sz w:val="22"/>
          <w:szCs w:val="22"/>
          <w:lang w:val="lv-LV"/>
        </w:rPr>
        <w:tab/>
      </w:r>
      <w:r w:rsidRPr="0033079E">
        <w:rPr>
          <w:rFonts w:eastAsia="Batang"/>
          <w:i/>
          <w:sz w:val="22"/>
          <w:szCs w:val="22"/>
          <w:lang w:val="lv-LV"/>
        </w:rPr>
        <w:tab/>
      </w:r>
      <w:r w:rsidRPr="0033079E">
        <w:rPr>
          <w:rFonts w:eastAsia="Batang"/>
          <w:i/>
          <w:sz w:val="22"/>
          <w:szCs w:val="22"/>
          <w:lang w:val="lv-LV"/>
        </w:rPr>
        <w:tab/>
      </w:r>
      <w:r w:rsidRPr="0033079E">
        <w:rPr>
          <w:rFonts w:eastAsia="Batang"/>
          <w:i/>
          <w:sz w:val="22"/>
          <w:szCs w:val="22"/>
          <w:lang w:val="lv-LV"/>
        </w:rPr>
        <w:tab/>
      </w:r>
      <w:r w:rsidR="00287801">
        <w:rPr>
          <w:rFonts w:eastAsia="Batang"/>
          <w:i/>
          <w:sz w:val="22"/>
          <w:szCs w:val="22"/>
          <w:lang w:val="lv-LV"/>
        </w:rPr>
        <w:tab/>
      </w:r>
      <w:r w:rsidR="00AC687C">
        <w:rPr>
          <w:rFonts w:eastAsia="Batang"/>
          <w:i/>
          <w:sz w:val="22"/>
          <w:szCs w:val="22"/>
          <w:lang w:val="lv-LV"/>
        </w:rPr>
        <w:tab/>
      </w:r>
      <w:r w:rsidRPr="0033079E">
        <w:rPr>
          <w:rFonts w:eastAsia="Batang"/>
          <w:i/>
          <w:sz w:val="22"/>
          <w:szCs w:val="22"/>
          <w:lang w:val="lv-LV"/>
        </w:rPr>
        <w:t>Rīgā, Rātsupītes ielā 1 k-1</w:t>
      </w:r>
    </w:p>
    <w:p w:rsidR="0072499C" w:rsidRPr="0033079E" w:rsidRDefault="0072499C" w:rsidP="0072499C">
      <w:pPr>
        <w:rPr>
          <w:rFonts w:eastAsia="Batang"/>
          <w:i/>
          <w:sz w:val="22"/>
          <w:szCs w:val="22"/>
          <w:lang w:val="lv-LV"/>
        </w:rPr>
      </w:pPr>
    </w:p>
    <w:p w:rsidR="0072499C" w:rsidRPr="0033079E" w:rsidRDefault="0072499C" w:rsidP="0072499C">
      <w:pPr>
        <w:rPr>
          <w:rFonts w:eastAsia="Batang"/>
          <w:i/>
          <w:sz w:val="22"/>
          <w:szCs w:val="22"/>
          <w:lang w:val="lv-LV"/>
        </w:rPr>
      </w:pPr>
    </w:p>
    <w:p w:rsidR="000D2260" w:rsidRPr="00FA39EC" w:rsidRDefault="00730A35" w:rsidP="000D2260">
      <w:pPr>
        <w:spacing w:line="360" w:lineRule="auto"/>
        <w:jc w:val="both"/>
        <w:rPr>
          <w:b/>
          <w:sz w:val="22"/>
          <w:szCs w:val="22"/>
          <w:lang w:val="lv-LV"/>
        </w:rPr>
      </w:pPr>
      <w:r>
        <w:rPr>
          <w:rFonts w:eastAsia="Batang"/>
          <w:b/>
          <w:sz w:val="22"/>
          <w:szCs w:val="22"/>
          <w:lang w:val="lv-LV"/>
        </w:rPr>
        <w:t>1</w:t>
      </w:r>
      <w:r w:rsidR="000D2260" w:rsidRPr="00FA39EC">
        <w:rPr>
          <w:rFonts w:eastAsia="Batang"/>
          <w:b/>
          <w:sz w:val="22"/>
          <w:szCs w:val="22"/>
          <w:lang w:val="lv-LV"/>
        </w:rPr>
        <w:t>.</w:t>
      </w:r>
      <w:r w:rsidR="000D2260" w:rsidRPr="00FA39EC">
        <w:rPr>
          <w:rFonts w:eastAsia="Batang"/>
          <w:sz w:val="22"/>
          <w:szCs w:val="22"/>
          <w:lang w:val="lv-LV"/>
        </w:rPr>
        <w:t xml:space="preserve"> </w:t>
      </w:r>
      <w:r w:rsidR="000D2260" w:rsidRPr="00FA39EC">
        <w:rPr>
          <w:b/>
          <w:sz w:val="22"/>
          <w:szCs w:val="22"/>
          <w:lang w:val="lv-LV"/>
        </w:rPr>
        <w:t>Publisko iepirkumu likumā noteikto izslēgšanas kritēriju pārbaude.</w:t>
      </w:r>
    </w:p>
    <w:p w:rsidR="000D2260" w:rsidRPr="00730A35" w:rsidRDefault="00730A35" w:rsidP="00730A35">
      <w:pPr>
        <w:spacing w:line="360" w:lineRule="auto"/>
        <w:jc w:val="both"/>
        <w:rPr>
          <w:sz w:val="22"/>
          <w:szCs w:val="22"/>
          <w:lang w:val="lv-LV" w:eastAsia="lv-LV"/>
        </w:rPr>
      </w:pPr>
      <w:r>
        <w:rPr>
          <w:color w:val="000000"/>
          <w:sz w:val="22"/>
          <w:szCs w:val="22"/>
          <w:shd w:val="clear" w:color="auto" w:fill="FFFFFF"/>
          <w:lang w:val="lv-LV"/>
        </w:rPr>
        <w:t>1</w:t>
      </w:r>
      <w:r w:rsidR="000D2260" w:rsidRPr="00FA39EC">
        <w:rPr>
          <w:color w:val="000000"/>
          <w:sz w:val="22"/>
          <w:szCs w:val="22"/>
          <w:shd w:val="clear" w:color="auto" w:fill="FFFFFF"/>
          <w:lang w:val="lv-LV"/>
        </w:rPr>
        <w:t xml:space="preserve">.1. </w:t>
      </w:r>
      <w:r>
        <w:rPr>
          <w:color w:val="000000"/>
          <w:sz w:val="22"/>
          <w:szCs w:val="22"/>
          <w:shd w:val="clear" w:color="auto" w:fill="FFFFFF"/>
          <w:lang w:val="lv-LV"/>
        </w:rPr>
        <w:t>P</w:t>
      </w:r>
      <w:r w:rsidR="000D2260" w:rsidRPr="00FA39EC">
        <w:rPr>
          <w:color w:val="000000"/>
          <w:sz w:val="22"/>
          <w:szCs w:val="22"/>
          <w:shd w:val="clear" w:color="auto" w:fill="FFFFFF"/>
          <w:lang w:val="lv-LV"/>
        </w:rPr>
        <w:t>retendent</w:t>
      </w:r>
      <w:r w:rsidR="00AC687C">
        <w:rPr>
          <w:color w:val="000000"/>
          <w:sz w:val="22"/>
          <w:szCs w:val="22"/>
          <w:shd w:val="clear" w:color="auto" w:fill="FFFFFF"/>
          <w:lang w:val="lv-LV"/>
        </w:rPr>
        <w:t>s</w:t>
      </w:r>
      <w:r w:rsidR="000D2260" w:rsidRPr="00FA39EC">
        <w:rPr>
          <w:color w:val="000000"/>
          <w:sz w:val="22"/>
          <w:szCs w:val="22"/>
          <w:shd w:val="clear" w:color="auto" w:fill="FFFFFF"/>
          <w:lang w:val="lv-LV"/>
        </w:rPr>
        <w:t>, ar kur</w:t>
      </w:r>
      <w:r w:rsidR="00AC687C">
        <w:rPr>
          <w:color w:val="000000"/>
          <w:sz w:val="22"/>
          <w:szCs w:val="22"/>
          <w:shd w:val="clear" w:color="auto" w:fill="FFFFFF"/>
          <w:lang w:val="lv-LV"/>
        </w:rPr>
        <w:t>u</w:t>
      </w:r>
      <w:r w:rsidR="000D2260" w:rsidRPr="00FA39EC">
        <w:rPr>
          <w:color w:val="000000"/>
          <w:sz w:val="22"/>
          <w:szCs w:val="22"/>
          <w:shd w:val="clear" w:color="auto" w:fill="FFFFFF"/>
          <w:lang w:val="lv-LV"/>
        </w:rPr>
        <w:t xml:space="preserve"> būtu slēdzams līgums –</w:t>
      </w:r>
      <w:r w:rsidR="00AC687C">
        <w:rPr>
          <w:color w:val="000000"/>
          <w:sz w:val="22"/>
          <w:szCs w:val="22"/>
          <w:shd w:val="clear" w:color="auto" w:fill="FFFFFF"/>
          <w:lang w:val="lv-LV"/>
        </w:rPr>
        <w:t xml:space="preserve"> </w:t>
      </w:r>
      <w:r w:rsidR="00E77141">
        <w:rPr>
          <w:rFonts w:eastAsia="Batang"/>
          <w:b/>
          <w:sz w:val="22"/>
          <w:szCs w:val="22"/>
          <w:lang w:val="lv-LV"/>
        </w:rPr>
        <w:t>iQur Limited</w:t>
      </w:r>
      <w:r w:rsidR="00E77141">
        <w:rPr>
          <w:rFonts w:eastAsia="Batang"/>
          <w:sz w:val="22"/>
          <w:szCs w:val="22"/>
          <w:lang w:val="lv-LV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lv-LV"/>
        </w:rPr>
        <w:t>noteiktajā termiņā iesnie</w:t>
      </w:r>
      <w:r w:rsidR="00AC687C">
        <w:rPr>
          <w:color w:val="000000"/>
          <w:sz w:val="22"/>
          <w:szCs w:val="22"/>
          <w:shd w:val="clear" w:color="auto" w:fill="FFFFFF"/>
          <w:lang w:val="lv-LV"/>
        </w:rPr>
        <w:t>dzis pieprasītās izziņas par tā</w:t>
      </w:r>
      <w:r>
        <w:rPr>
          <w:color w:val="000000"/>
          <w:sz w:val="22"/>
          <w:szCs w:val="22"/>
          <w:shd w:val="clear" w:color="auto" w:fill="FFFFFF"/>
          <w:lang w:val="lv-LV"/>
        </w:rPr>
        <w:t xml:space="preserve"> atbilstību </w:t>
      </w:r>
      <w:r w:rsidRPr="00730A35">
        <w:rPr>
          <w:sz w:val="22"/>
          <w:szCs w:val="22"/>
          <w:lang w:val="lv-LV"/>
        </w:rPr>
        <w:t>Publisko iepirkumu likumā noteikt</w:t>
      </w:r>
      <w:r>
        <w:rPr>
          <w:sz w:val="22"/>
          <w:szCs w:val="22"/>
          <w:lang w:val="lv-LV"/>
        </w:rPr>
        <w:t>ajiem</w:t>
      </w:r>
      <w:r w:rsidRPr="00730A35">
        <w:rPr>
          <w:sz w:val="22"/>
          <w:szCs w:val="22"/>
          <w:lang w:val="lv-LV"/>
        </w:rPr>
        <w:t xml:space="preserve"> izslēgšanas </w:t>
      </w:r>
      <w:r>
        <w:rPr>
          <w:sz w:val="22"/>
          <w:szCs w:val="22"/>
          <w:lang w:val="lv-LV"/>
        </w:rPr>
        <w:t>kritērijiem.</w:t>
      </w:r>
      <w:r w:rsidR="00E77141">
        <w:rPr>
          <w:sz w:val="22"/>
          <w:szCs w:val="22"/>
          <w:lang w:val="lv-LV"/>
        </w:rPr>
        <w:t xml:space="preserve"> Izziņu no Valsts ieņēmumu dienesta pieprasījis un ieguvis pats pasūtītājs.</w:t>
      </w:r>
    </w:p>
    <w:p w:rsidR="000D2260" w:rsidRPr="00FA39EC" w:rsidRDefault="00730A35" w:rsidP="000D2260">
      <w:pPr>
        <w:spacing w:line="360" w:lineRule="auto"/>
        <w:jc w:val="both"/>
        <w:rPr>
          <w:rFonts w:eastAsia="Batang"/>
          <w:sz w:val="22"/>
          <w:szCs w:val="22"/>
          <w:lang w:val="lv-LV"/>
        </w:rPr>
      </w:pPr>
      <w:r>
        <w:rPr>
          <w:rFonts w:eastAsia="Batang"/>
          <w:b/>
          <w:sz w:val="22"/>
          <w:szCs w:val="22"/>
          <w:lang w:val="lv-LV"/>
        </w:rPr>
        <w:t>2</w:t>
      </w:r>
      <w:r w:rsidR="000D2260" w:rsidRPr="00FA39EC">
        <w:rPr>
          <w:rFonts w:eastAsia="Batang"/>
          <w:b/>
          <w:sz w:val="22"/>
          <w:szCs w:val="22"/>
          <w:lang w:val="lv-LV"/>
        </w:rPr>
        <w:t>.</w:t>
      </w:r>
      <w:r w:rsidR="000D2260" w:rsidRPr="00FA39EC">
        <w:rPr>
          <w:rFonts w:eastAsia="Batang"/>
          <w:sz w:val="22"/>
          <w:szCs w:val="22"/>
          <w:lang w:val="lv-LV"/>
        </w:rPr>
        <w:t xml:space="preserve"> </w:t>
      </w:r>
      <w:r w:rsidR="000D2260" w:rsidRPr="00FA39EC">
        <w:rPr>
          <w:rFonts w:eastAsia="Batang"/>
          <w:b/>
          <w:sz w:val="22"/>
          <w:szCs w:val="22"/>
          <w:lang w:val="lv-LV"/>
        </w:rPr>
        <w:t>Lēmums.</w:t>
      </w:r>
      <w:r w:rsidR="000D2260" w:rsidRPr="00FA39EC">
        <w:rPr>
          <w:rFonts w:eastAsia="Batang"/>
          <w:sz w:val="22"/>
          <w:szCs w:val="22"/>
          <w:lang w:val="lv-LV"/>
        </w:rPr>
        <w:t xml:space="preserve"> </w:t>
      </w:r>
    </w:p>
    <w:p w:rsidR="000D2260" w:rsidRDefault="000D2260" w:rsidP="000D2260">
      <w:pPr>
        <w:spacing w:line="360" w:lineRule="auto"/>
        <w:jc w:val="both"/>
        <w:rPr>
          <w:b/>
          <w:color w:val="000000"/>
          <w:sz w:val="22"/>
          <w:szCs w:val="22"/>
          <w:shd w:val="clear" w:color="auto" w:fill="FFFFFF"/>
          <w:lang w:val="lv-LV"/>
        </w:rPr>
      </w:pPr>
      <w:r w:rsidRPr="00FA39EC">
        <w:rPr>
          <w:rFonts w:eastAsia="Batang"/>
          <w:sz w:val="22"/>
          <w:szCs w:val="22"/>
          <w:lang w:val="lv-LV"/>
        </w:rPr>
        <w:t>Ņemot vērā iepriekšējos punktos minēto un piedāvājumu vērtēšanas kritēriju (piedāvājums ar zemāko cenu):</w:t>
      </w:r>
      <w:r w:rsidRPr="00FA39EC">
        <w:rPr>
          <w:sz w:val="22"/>
          <w:szCs w:val="22"/>
          <w:lang w:val="lv-LV"/>
        </w:rPr>
        <w:t xml:space="preserve"> Latvijas Biomedicīnas pētījumu un studiju centrs nolemj</w:t>
      </w:r>
      <w:r w:rsidRPr="00FA39EC">
        <w:rPr>
          <w:rFonts w:eastAsia="Batang"/>
          <w:sz w:val="22"/>
          <w:szCs w:val="22"/>
          <w:lang w:val="lv-LV"/>
        </w:rPr>
        <w:t xml:space="preserve"> iepirkuma procedūras </w:t>
      </w:r>
      <w:r w:rsidR="00E77141">
        <w:rPr>
          <w:rFonts w:eastAsia="Batang"/>
          <w:b/>
          <w:i/>
          <w:sz w:val="22"/>
          <w:szCs w:val="22"/>
          <w:lang w:val="lv-LV"/>
        </w:rPr>
        <w:t>Diagnostikas metožu izstrādes</w:t>
      </w:r>
      <w:r w:rsidR="00AC687C">
        <w:rPr>
          <w:rFonts w:eastAsia="Batang"/>
          <w:b/>
          <w:i/>
          <w:sz w:val="22"/>
          <w:szCs w:val="22"/>
          <w:lang w:val="lv-LV"/>
        </w:rPr>
        <w:t xml:space="preserve"> pakalpojums</w:t>
      </w:r>
      <w:r w:rsidRPr="00FA39EC">
        <w:rPr>
          <w:rFonts w:eastAsia="Batang"/>
          <w:sz w:val="22"/>
          <w:szCs w:val="22"/>
          <w:lang w:val="lv-LV"/>
        </w:rPr>
        <w:t xml:space="preserve"> ietvaros slēgt</w:t>
      </w:r>
      <w:r w:rsidR="00C12310">
        <w:rPr>
          <w:sz w:val="22"/>
          <w:szCs w:val="22"/>
          <w:lang w:val="lv-LV"/>
        </w:rPr>
        <w:t xml:space="preserve"> līgumu ar</w:t>
      </w:r>
      <w:r w:rsidRPr="006A01C7">
        <w:rPr>
          <w:b/>
          <w:sz w:val="22"/>
          <w:szCs w:val="22"/>
        </w:rPr>
        <w:t xml:space="preserve"> </w:t>
      </w:r>
      <w:r w:rsidR="00E77141">
        <w:rPr>
          <w:rFonts w:eastAsia="Batang"/>
          <w:b/>
          <w:sz w:val="22"/>
          <w:szCs w:val="22"/>
          <w:lang w:val="lv-LV"/>
        </w:rPr>
        <w:t>iQur Limited</w:t>
      </w:r>
      <w:r w:rsidRPr="00FA39EC">
        <w:rPr>
          <w:b/>
          <w:color w:val="000000"/>
          <w:sz w:val="22"/>
          <w:szCs w:val="22"/>
          <w:shd w:val="clear" w:color="auto" w:fill="FFFFFF"/>
          <w:lang w:val="lv-LV"/>
        </w:rPr>
        <w:t>.</w:t>
      </w:r>
    </w:p>
    <w:p w:rsidR="00AC687C" w:rsidRPr="00340D5F" w:rsidRDefault="00AC687C" w:rsidP="000D2260">
      <w:pPr>
        <w:spacing w:line="360" w:lineRule="auto"/>
        <w:jc w:val="both"/>
        <w:rPr>
          <w:b/>
          <w:color w:val="000000"/>
          <w:sz w:val="22"/>
          <w:szCs w:val="22"/>
          <w:shd w:val="clear" w:color="auto" w:fill="FFFFFF"/>
          <w:lang w:val="lv-LV"/>
        </w:rPr>
      </w:pPr>
    </w:p>
    <w:p w:rsidR="000D2260" w:rsidRPr="00FA39EC" w:rsidRDefault="000D2260" w:rsidP="000D2260">
      <w:pPr>
        <w:ind w:left="180" w:hanging="180"/>
        <w:jc w:val="both"/>
        <w:rPr>
          <w:b/>
          <w:sz w:val="22"/>
          <w:szCs w:val="22"/>
          <w:lang w:val="lv-LV"/>
        </w:rPr>
      </w:pPr>
      <w:r w:rsidRPr="00FA39EC">
        <w:rPr>
          <w:sz w:val="22"/>
          <w:szCs w:val="22"/>
          <w:lang w:val="lv-LV"/>
        </w:rPr>
        <w:t xml:space="preserve">Ņemot vērā iepriekš minēto, </w:t>
      </w:r>
      <w:r w:rsidRPr="00FA39EC">
        <w:rPr>
          <w:b/>
          <w:sz w:val="22"/>
          <w:szCs w:val="22"/>
          <w:lang w:val="lv-LV"/>
        </w:rPr>
        <w:t xml:space="preserve">iepirkuma komisija vienbalsīgi nolemj: </w:t>
      </w:r>
    </w:p>
    <w:p w:rsidR="000D2260" w:rsidRPr="00FA39EC" w:rsidRDefault="000D2260" w:rsidP="000D2260">
      <w:pPr>
        <w:numPr>
          <w:ilvl w:val="0"/>
          <w:numId w:val="1"/>
        </w:numPr>
        <w:jc w:val="both"/>
        <w:rPr>
          <w:b/>
          <w:sz w:val="22"/>
          <w:szCs w:val="22"/>
          <w:lang w:val="lv-LV"/>
        </w:rPr>
      </w:pPr>
      <w:r w:rsidRPr="00FA39EC">
        <w:rPr>
          <w:b/>
          <w:sz w:val="22"/>
          <w:szCs w:val="22"/>
          <w:lang w:val="lv-LV"/>
        </w:rPr>
        <w:t xml:space="preserve">slēgt līgumu ar </w:t>
      </w:r>
      <w:r w:rsidR="00E77141">
        <w:rPr>
          <w:rFonts w:eastAsia="Batang"/>
          <w:b/>
          <w:sz w:val="22"/>
          <w:szCs w:val="22"/>
          <w:lang w:val="lv-LV"/>
        </w:rPr>
        <w:t>iQur Limited</w:t>
      </w:r>
      <w:r w:rsidRPr="00FA39EC">
        <w:rPr>
          <w:b/>
          <w:sz w:val="22"/>
          <w:szCs w:val="22"/>
          <w:lang w:val="lv-LV"/>
        </w:rPr>
        <w:t>.</w:t>
      </w:r>
    </w:p>
    <w:p w:rsidR="000D2260" w:rsidRPr="00FA39EC" w:rsidRDefault="000D2260" w:rsidP="000D2260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/>
          <w:sz w:val="22"/>
          <w:szCs w:val="22"/>
          <w:lang w:val="lv-LV"/>
        </w:rPr>
      </w:pPr>
      <w:r w:rsidRPr="00FA39EC">
        <w:rPr>
          <w:b/>
          <w:sz w:val="22"/>
          <w:szCs w:val="22"/>
          <w:lang w:val="lv-LV"/>
        </w:rPr>
        <w:t>pilnvarot O. Zvejnieku nosūtīt vēstuli par iepirkuma procedūras rezultātiem iepirkuma procedūras dalībniekam.</w:t>
      </w:r>
    </w:p>
    <w:p w:rsidR="000D2260" w:rsidRPr="00340D5F" w:rsidRDefault="000D2260" w:rsidP="000D2260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/>
          <w:sz w:val="22"/>
          <w:szCs w:val="22"/>
          <w:lang w:val="lv-LV"/>
        </w:rPr>
      </w:pPr>
      <w:r w:rsidRPr="00FA39EC">
        <w:rPr>
          <w:b/>
          <w:sz w:val="22"/>
          <w:szCs w:val="22"/>
          <w:lang w:val="lv-LV"/>
        </w:rPr>
        <w:t>uzdot O. Zvejniekam nodrošināt Publisko iepirkumu likuma prasībām atbilstošas paziņojuma veidlapas sagatavošanu Iepirkumu uzraudzības biroja publikāciju vadības sistēmā publicēšanai mājas lapā (</w:t>
      </w:r>
      <w:hyperlink r:id="rId7" w:history="1">
        <w:r w:rsidRPr="00FA39EC">
          <w:rPr>
            <w:rStyle w:val="Hipersaite"/>
            <w:b/>
            <w:sz w:val="22"/>
            <w:szCs w:val="22"/>
            <w:lang w:val="lv-LV"/>
          </w:rPr>
          <w:t>www.iub.gov.lv</w:t>
        </w:r>
      </w:hyperlink>
      <w:r w:rsidRPr="00FA39EC">
        <w:rPr>
          <w:b/>
          <w:sz w:val="22"/>
          <w:szCs w:val="22"/>
          <w:lang w:val="lv-LV"/>
        </w:rPr>
        <w:t>).</w:t>
      </w:r>
    </w:p>
    <w:p w:rsidR="000D2260" w:rsidRDefault="000D2260" w:rsidP="000D2260">
      <w:pPr>
        <w:rPr>
          <w:i/>
          <w:sz w:val="22"/>
          <w:szCs w:val="22"/>
          <w:lang w:val="lv-LV"/>
        </w:rPr>
      </w:pPr>
    </w:p>
    <w:p w:rsidR="00247A6C" w:rsidRDefault="00247A6C" w:rsidP="000D2260">
      <w:pPr>
        <w:rPr>
          <w:i/>
          <w:sz w:val="22"/>
          <w:szCs w:val="22"/>
          <w:lang w:val="lv-LV"/>
        </w:rPr>
      </w:pPr>
    </w:p>
    <w:p w:rsidR="00247A6C" w:rsidRDefault="00247A6C" w:rsidP="000D2260">
      <w:pPr>
        <w:rPr>
          <w:i/>
          <w:sz w:val="22"/>
          <w:szCs w:val="22"/>
          <w:lang w:val="lv-LV"/>
        </w:rPr>
      </w:pPr>
    </w:p>
    <w:p w:rsidR="00247A6C" w:rsidRDefault="00247A6C" w:rsidP="000D2260">
      <w:pPr>
        <w:rPr>
          <w:i/>
          <w:sz w:val="22"/>
          <w:szCs w:val="22"/>
          <w:lang w:val="lv-LV"/>
        </w:rPr>
      </w:pPr>
    </w:p>
    <w:p w:rsidR="00247A6C" w:rsidRDefault="00247A6C" w:rsidP="000D2260">
      <w:pPr>
        <w:rPr>
          <w:i/>
          <w:sz w:val="22"/>
          <w:szCs w:val="22"/>
          <w:lang w:val="lv-LV"/>
        </w:rPr>
      </w:pPr>
    </w:p>
    <w:p w:rsidR="000D2260" w:rsidRPr="00FA39EC" w:rsidRDefault="000D2260" w:rsidP="000D2260">
      <w:pPr>
        <w:rPr>
          <w:i/>
          <w:sz w:val="22"/>
          <w:szCs w:val="22"/>
          <w:lang w:val="lv-LV"/>
        </w:rPr>
      </w:pPr>
      <w:r w:rsidRPr="00FA39EC">
        <w:rPr>
          <w:i/>
          <w:sz w:val="22"/>
          <w:szCs w:val="22"/>
          <w:lang w:val="lv-LV"/>
        </w:rPr>
        <w:t>Iepirkuma komisija:</w:t>
      </w:r>
    </w:p>
    <w:p w:rsidR="000D2260" w:rsidRPr="00247A6C" w:rsidRDefault="00730A35" w:rsidP="00247A6C">
      <w:pPr>
        <w:sectPr w:rsidR="000D2260" w:rsidRPr="00247A6C" w:rsidSect="009105C4">
          <w:footerReference w:type="default" r:id="rId8"/>
          <w:headerReference w:type="first" r:id="rId9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r>
        <w:rPr>
          <w:sz w:val="22"/>
          <w:szCs w:val="22"/>
          <w:lang w:val="lv-LV"/>
        </w:rPr>
        <w:t xml:space="preserve">Juris Jansons, </w:t>
      </w:r>
      <w:r w:rsidR="000D2260" w:rsidRPr="00FA39EC">
        <w:rPr>
          <w:sz w:val="22"/>
          <w:szCs w:val="22"/>
          <w:lang w:val="lv-LV"/>
        </w:rPr>
        <w:t xml:space="preserve">Artūrs Ābols, </w:t>
      </w:r>
      <w:r w:rsidR="00E9150C">
        <w:rPr>
          <w:sz w:val="22"/>
          <w:szCs w:val="22"/>
          <w:lang w:val="lv-LV"/>
        </w:rPr>
        <w:t>Irēna Čudarāne, Oskars Zvejnieks</w:t>
      </w:r>
      <w:bookmarkStart w:id="0" w:name="_GoBack"/>
      <w:bookmarkEnd w:id="0"/>
    </w:p>
    <w:p w:rsidR="00072603" w:rsidRPr="0033079E" w:rsidRDefault="00072603" w:rsidP="00AC687C">
      <w:pPr>
        <w:spacing w:after="200" w:line="276" w:lineRule="auto"/>
        <w:rPr>
          <w:lang w:val="lv-LV"/>
        </w:rPr>
      </w:pPr>
    </w:p>
    <w:sectPr w:rsidR="00072603" w:rsidRPr="0033079E" w:rsidSect="002A1C66">
      <w:footerReference w:type="default" r:id="rId10"/>
      <w:headerReference w:type="first" r:id="rId11"/>
      <w:pgSz w:w="11906" w:h="16838"/>
      <w:pgMar w:top="1243" w:right="1800" w:bottom="1440" w:left="180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8D" w:rsidRDefault="00FF318D" w:rsidP="006119FA">
      <w:r>
        <w:separator/>
      </w:r>
    </w:p>
  </w:endnote>
  <w:endnote w:type="continuationSeparator" w:id="0">
    <w:p w:rsidR="00FF318D" w:rsidRDefault="00FF318D" w:rsidP="0061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681493"/>
      <w:docPartObj>
        <w:docPartGallery w:val="Page Numbers (Bottom of Page)"/>
        <w:docPartUnique/>
      </w:docPartObj>
    </w:sdtPr>
    <w:sdtEndPr/>
    <w:sdtContent>
      <w:p w:rsidR="000D2260" w:rsidRDefault="000D2260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A35" w:rsidRPr="00730A35">
          <w:rPr>
            <w:noProof/>
            <w:lang w:val="lv-LV"/>
          </w:rPr>
          <w:t>2</w:t>
        </w:r>
        <w:r>
          <w:fldChar w:fldCharType="end"/>
        </w:r>
      </w:p>
    </w:sdtContent>
  </w:sdt>
  <w:p w:rsidR="000D2260" w:rsidRDefault="000D2260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606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ED7" w:rsidRDefault="00F51ED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5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ED7" w:rsidRDefault="00F51ED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8D" w:rsidRDefault="00FF318D" w:rsidP="006119FA">
      <w:r>
        <w:separator/>
      </w:r>
    </w:p>
  </w:footnote>
  <w:footnote w:type="continuationSeparator" w:id="0">
    <w:p w:rsidR="00FF318D" w:rsidRDefault="00FF318D" w:rsidP="0061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"/>
      <w:tblW w:w="8505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3119"/>
      <w:gridCol w:w="2426"/>
      <w:gridCol w:w="2960"/>
    </w:tblGrid>
    <w:tr w:rsidR="000D2260" w:rsidTr="00315516">
      <w:trPr>
        <w:trHeight w:val="970"/>
      </w:trPr>
      <w:tc>
        <w:tcPr>
          <w:tcW w:w="3119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0D2260" w:rsidRDefault="000D2260" w:rsidP="009105C4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0D2260" w:rsidRPr="00733B22" w:rsidRDefault="000D2260" w:rsidP="009105C4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42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0D2260" w:rsidRDefault="000D2260" w:rsidP="009105C4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52F7E7B7" wp14:editId="0B81396A">
                <wp:extent cx="1228725" cy="808352"/>
                <wp:effectExtent l="0" t="0" r="0" b="0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_MB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043" cy="80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0D2260" w:rsidRPr="00733B22" w:rsidRDefault="000D2260" w:rsidP="009105C4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  <w:lang w:val="lv-LV"/>
            </w:rPr>
          </w:pPr>
          <w:r w:rsidRPr="00733B22">
            <w:rPr>
              <w:b/>
              <w:sz w:val="22"/>
              <w:szCs w:val="22"/>
              <w:lang w:val="lv-LV"/>
            </w:rPr>
            <w:t>LATVIAN</w:t>
          </w:r>
        </w:p>
        <w:p w:rsidR="000D2260" w:rsidRDefault="000D2260" w:rsidP="009105C4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0D2260" w:rsidTr="00315516">
      <w:trPr>
        <w:trHeight w:val="839"/>
      </w:trPr>
      <w:tc>
        <w:tcPr>
          <w:tcW w:w="8505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D2260" w:rsidRPr="006119FA" w:rsidRDefault="000D2260" w:rsidP="009105C4">
          <w:pPr>
            <w:tabs>
              <w:tab w:val="left" w:pos="900"/>
            </w:tabs>
            <w:spacing w:before="120"/>
            <w:jc w:val="center"/>
            <w:rPr>
              <w:b/>
              <w:lang w:val="lv-LV"/>
            </w:rPr>
          </w:pPr>
          <w:r w:rsidRPr="006119FA">
            <w:rPr>
              <w:b/>
              <w:lang w:val="lv-LV"/>
            </w:rPr>
            <w:t>Rātsupītes</w:t>
          </w:r>
          <w:r>
            <w:rPr>
              <w:b/>
              <w:lang w:val="lv-LV"/>
            </w:rPr>
            <w:t xml:space="preserve"> iela</w:t>
          </w:r>
          <w:r w:rsidRPr="006119FA">
            <w:rPr>
              <w:b/>
              <w:lang w:val="lv-LV"/>
            </w:rPr>
            <w:t xml:space="preserve"> 1</w:t>
          </w:r>
          <w:r>
            <w:rPr>
              <w:b/>
              <w:lang w:val="lv-LV"/>
            </w:rPr>
            <w:t xml:space="preserve"> k-1</w:t>
          </w:r>
          <w:r w:rsidRPr="006119FA">
            <w:rPr>
              <w:b/>
              <w:lang w:val="lv-LV"/>
            </w:rPr>
            <w:t>, Rīga, LV-1067, Latvija</w:t>
          </w:r>
        </w:p>
        <w:p w:rsidR="000D2260" w:rsidRPr="006119FA" w:rsidRDefault="000D2260" w:rsidP="009105C4">
          <w:pPr>
            <w:tabs>
              <w:tab w:val="left" w:pos="900"/>
            </w:tabs>
            <w:jc w:val="center"/>
            <w:rPr>
              <w:b/>
              <w:lang w:val="lv-LV"/>
            </w:rPr>
          </w:pPr>
          <w:r w:rsidRPr="006119FA">
            <w:rPr>
              <w:b/>
              <w:lang w:val="lv-LV"/>
            </w:rPr>
            <w:t>Reģ. Nr.181002, PVN Nr. LV90002120158</w:t>
          </w:r>
        </w:p>
        <w:p w:rsidR="000D2260" w:rsidRPr="005B0A42" w:rsidRDefault="000D2260" w:rsidP="009105C4">
          <w:pPr>
            <w:pStyle w:val="Galvene"/>
            <w:jc w:val="center"/>
          </w:pPr>
          <w:r w:rsidRPr="006119FA">
            <w:rPr>
              <w:b/>
              <w:lang w:val="lv-LV"/>
            </w:rPr>
            <w:t xml:space="preserve"> Tālrunis: +371 67808</w:t>
          </w:r>
          <w:r>
            <w:rPr>
              <w:b/>
              <w:lang w:val="lv-LV"/>
            </w:rPr>
            <w:t>200</w:t>
          </w:r>
          <w:r w:rsidRPr="006119FA">
            <w:rPr>
              <w:b/>
              <w:lang w:val="lv-LV"/>
            </w:rPr>
            <w:t>, fakss +371 67442407, www.biomed.lu.lv, E-pasts: bmc@biomed.lu.lv</w:t>
          </w:r>
        </w:p>
      </w:tc>
    </w:tr>
  </w:tbl>
  <w:p w:rsidR="000D2260" w:rsidRDefault="000D226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66" w:rsidRDefault="00F51ED7" w:rsidP="00F51ED7">
    <w:pPr>
      <w:pStyle w:val="Galvene"/>
      <w:tabs>
        <w:tab w:val="clear" w:pos="4153"/>
        <w:tab w:val="clear" w:pos="8306"/>
        <w:tab w:val="left" w:pos="6732"/>
      </w:tabs>
    </w:pPr>
    <w:r>
      <w:tab/>
    </w:r>
  </w:p>
  <w:tbl>
    <w:tblPr>
      <w:tblStyle w:val="Reatabula"/>
      <w:tblW w:w="8673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3379"/>
      <w:gridCol w:w="2166"/>
      <w:gridCol w:w="3128"/>
    </w:tblGrid>
    <w:tr w:rsidR="002A1C66" w:rsidTr="00BF3C0F">
      <w:trPr>
        <w:trHeight w:val="970"/>
      </w:trPr>
      <w:tc>
        <w:tcPr>
          <w:tcW w:w="3379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2A1C66" w:rsidRDefault="002A1C66" w:rsidP="002A1C66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2A1C66" w:rsidRPr="00733B22" w:rsidRDefault="002A1C66" w:rsidP="002A1C66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16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2A1C66" w:rsidRDefault="002A1C66" w:rsidP="002A1C66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78AC263C" wp14:editId="7F43D224">
                <wp:extent cx="1228725" cy="808352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_MB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043" cy="80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2A1C66" w:rsidRPr="00733B22" w:rsidRDefault="002A1C66" w:rsidP="002A1C66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  <w:lang w:val="lv-LV"/>
            </w:rPr>
          </w:pPr>
          <w:r w:rsidRPr="00733B22">
            <w:rPr>
              <w:b/>
              <w:sz w:val="22"/>
              <w:szCs w:val="22"/>
              <w:lang w:val="lv-LV"/>
            </w:rPr>
            <w:t>LATVIAN</w:t>
          </w:r>
        </w:p>
        <w:p w:rsidR="002A1C66" w:rsidRDefault="002A1C66" w:rsidP="002A1C66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2A1C66" w:rsidTr="00BF3C0F">
      <w:trPr>
        <w:trHeight w:val="839"/>
      </w:trPr>
      <w:tc>
        <w:tcPr>
          <w:tcW w:w="8673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A1C66" w:rsidRPr="006119FA" w:rsidRDefault="002A1C66" w:rsidP="002A1C66">
          <w:pPr>
            <w:tabs>
              <w:tab w:val="left" w:pos="900"/>
            </w:tabs>
            <w:spacing w:before="120"/>
            <w:jc w:val="center"/>
            <w:rPr>
              <w:b/>
              <w:lang w:val="lv-LV"/>
            </w:rPr>
          </w:pPr>
          <w:r w:rsidRPr="006119FA">
            <w:rPr>
              <w:b/>
              <w:lang w:val="lv-LV"/>
            </w:rPr>
            <w:t>Rātsupītes</w:t>
          </w:r>
          <w:r>
            <w:rPr>
              <w:b/>
              <w:lang w:val="lv-LV"/>
            </w:rPr>
            <w:t xml:space="preserve"> iela</w:t>
          </w:r>
          <w:r w:rsidRPr="006119FA">
            <w:rPr>
              <w:b/>
              <w:lang w:val="lv-LV"/>
            </w:rPr>
            <w:t xml:space="preserve"> 1</w:t>
          </w:r>
          <w:r>
            <w:rPr>
              <w:b/>
              <w:lang w:val="lv-LV"/>
            </w:rPr>
            <w:t xml:space="preserve"> k-1</w:t>
          </w:r>
          <w:r w:rsidRPr="006119FA">
            <w:rPr>
              <w:b/>
              <w:lang w:val="lv-LV"/>
            </w:rPr>
            <w:t>, Rīga, LV-1067, Latvija</w:t>
          </w:r>
        </w:p>
        <w:p w:rsidR="002A1C66" w:rsidRPr="006119FA" w:rsidRDefault="002A1C66" w:rsidP="002A1C66">
          <w:pPr>
            <w:tabs>
              <w:tab w:val="left" w:pos="900"/>
            </w:tabs>
            <w:jc w:val="center"/>
            <w:rPr>
              <w:b/>
              <w:lang w:val="lv-LV"/>
            </w:rPr>
          </w:pPr>
          <w:r w:rsidRPr="006119FA">
            <w:rPr>
              <w:b/>
              <w:lang w:val="lv-LV"/>
            </w:rPr>
            <w:t>Reģ. Nr.181002, PVN Nr. LV90002120158</w:t>
          </w:r>
        </w:p>
        <w:p w:rsidR="002A1C66" w:rsidRPr="005B0A42" w:rsidRDefault="002A1C66" w:rsidP="002A1C66">
          <w:pPr>
            <w:pStyle w:val="Galvene"/>
            <w:jc w:val="center"/>
          </w:pPr>
          <w:r w:rsidRPr="006119FA">
            <w:rPr>
              <w:b/>
              <w:lang w:val="lv-LV"/>
            </w:rPr>
            <w:t xml:space="preserve"> Tālrunis: +371 67808</w:t>
          </w:r>
          <w:r>
            <w:rPr>
              <w:b/>
              <w:lang w:val="lv-LV"/>
            </w:rPr>
            <w:t>200</w:t>
          </w:r>
          <w:r w:rsidRPr="006119FA">
            <w:rPr>
              <w:b/>
              <w:lang w:val="lv-LV"/>
            </w:rPr>
            <w:t>, fakss +371 67442407, www.biomed.lu.lv, E-pasts: bmc@biomed.lu.lv</w:t>
          </w:r>
        </w:p>
      </w:tc>
    </w:tr>
  </w:tbl>
  <w:p w:rsidR="00F51ED7" w:rsidRDefault="00F51ED7" w:rsidP="00F51ED7">
    <w:pPr>
      <w:pStyle w:val="Galvene"/>
      <w:tabs>
        <w:tab w:val="clear" w:pos="4153"/>
        <w:tab w:val="clear" w:pos="8306"/>
        <w:tab w:val="left" w:pos="6732"/>
      </w:tabs>
    </w:pPr>
  </w:p>
  <w:p w:rsidR="00F51ED7" w:rsidRDefault="00F51ED7" w:rsidP="00F51ED7">
    <w:pPr>
      <w:pStyle w:val="Galvene"/>
      <w:tabs>
        <w:tab w:val="clear" w:pos="4153"/>
        <w:tab w:val="clear" w:pos="8306"/>
        <w:tab w:val="left" w:pos="67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C7975"/>
    <w:multiLevelType w:val="hybridMultilevel"/>
    <w:tmpl w:val="7758DC94"/>
    <w:lvl w:ilvl="0" w:tplc="6EC87240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253"/>
    <w:multiLevelType w:val="hybridMultilevel"/>
    <w:tmpl w:val="213EC368"/>
    <w:lvl w:ilvl="0" w:tplc="14B49CB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42"/>
    <w:rsid w:val="000308E0"/>
    <w:rsid w:val="000318E1"/>
    <w:rsid w:val="00046957"/>
    <w:rsid w:val="00050CA2"/>
    <w:rsid w:val="00072603"/>
    <w:rsid w:val="000A5B9C"/>
    <w:rsid w:val="000C7B8E"/>
    <w:rsid w:val="000D2260"/>
    <w:rsid w:val="000D36FF"/>
    <w:rsid w:val="00134EFC"/>
    <w:rsid w:val="001365A7"/>
    <w:rsid w:val="00157772"/>
    <w:rsid w:val="0019675D"/>
    <w:rsid w:val="001B686F"/>
    <w:rsid w:val="00204A9F"/>
    <w:rsid w:val="00247A6C"/>
    <w:rsid w:val="002724B3"/>
    <w:rsid w:val="00287801"/>
    <w:rsid w:val="0029297E"/>
    <w:rsid w:val="002A1C66"/>
    <w:rsid w:val="002B208E"/>
    <w:rsid w:val="002C21F5"/>
    <w:rsid w:val="002F0E9A"/>
    <w:rsid w:val="0033079E"/>
    <w:rsid w:val="00373712"/>
    <w:rsid w:val="003A64AA"/>
    <w:rsid w:val="003E1851"/>
    <w:rsid w:val="003F2453"/>
    <w:rsid w:val="0045418A"/>
    <w:rsid w:val="0051353B"/>
    <w:rsid w:val="005328E0"/>
    <w:rsid w:val="005808AE"/>
    <w:rsid w:val="00583318"/>
    <w:rsid w:val="00596F0B"/>
    <w:rsid w:val="005B0A42"/>
    <w:rsid w:val="005E4DF2"/>
    <w:rsid w:val="005E50FA"/>
    <w:rsid w:val="006119FA"/>
    <w:rsid w:val="00652865"/>
    <w:rsid w:val="00675B79"/>
    <w:rsid w:val="00721AB1"/>
    <w:rsid w:val="0072499C"/>
    <w:rsid w:val="00730A35"/>
    <w:rsid w:val="00733B22"/>
    <w:rsid w:val="007428B2"/>
    <w:rsid w:val="00742D54"/>
    <w:rsid w:val="00791823"/>
    <w:rsid w:val="007927C8"/>
    <w:rsid w:val="007D39E2"/>
    <w:rsid w:val="007E3289"/>
    <w:rsid w:val="007E330E"/>
    <w:rsid w:val="007F43CB"/>
    <w:rsid w:val="008077E6"/>
    <w:rsid w:val="008E61D9"/>
    <w:rsid w:val="0097049D"/>
    <w:rsid w:val="009935AE"/>
    <w:rsid w:val="009943C4"/>
    <w:rsid w:val="00A13E9D"/>
    <w:rsid w:val="00A41BE6"/>
    <w:rsid w:val="00A44872"/>
    <w:rsid w:val="00AC687C"/>
    <w:rsid w:val="00B05AA2"/>
    <w:rsid w:val="00B4327C"/>
    <w:rsid w:val="00B527AC"/>
    <w:rsid w:val="00B6007D"/>
    <w:rsid w:val="00B90E0D"/>
    <w:rsid w:val="00B95345"/>
    <w:rsid w:val="00BD0281"/>
    <w:rsid w:val="00BF6C73"/>
    <w:rsid w:val="00BF7543"/>
    <w:rsid w:val="00C01F3C"/>
    <w:rsid w:val="00C12310"/>
    <w:rsid w:val="00C45A32"/>
    <w:rsid w:val="00C65A3C"/>
    <w:rsid w:val="00CA1C32"/>
    <w:rsid w:val="00CA334F"/>
    <w:rsid w:val="00CC6A47"/>
    <w:rsid w:val="00D15320"/>
    <w:rsid w:val="00D17E23"/>
    <w:rsid w:val="00D618D1"/>
    <w:rsid w:val="00D90A55"/>
    <w:rsid w:val="00DA327C"/>
    <w:rsid w:val="00DA36E5"/>
    <w:rsid w:val="00DF2073"/>
    <w:rsid w:val="00E15C69"/>
    <w:rsid w:val="00E21EDA"/>
    <w:rsid w:val="00E5752C"/>
    <w:rsid w:val="00E6672D"/>
    <w:rsid w:val="00E77141"/>
    <w:rsid w:val="00E9150C"/>
    <w:rsid w:val="00ED4A29"/>
    <w:rsid w:val="00EE63D2"/>
    <w:rsid w:val="00F20A29"/>
    <w:rsid w:val="00F32973"/>
    <w:rsid w:val="00F51ED7"/>
    <w:rsid w:val="00F86BF3"/>
    <w:rsid w:val="00F95ED9"/>
    <w:rsid w:val="00F96F07"/>
    <w:rsid w:val="00FA1BB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5:docId w15:val="{7D5A65EC-6726-4AD7-8213-090BC044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0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B0A42"/>
    <w:rPr>
      <w:rFonts w:ascii="Tahoma" w:eastAsiaTheme="minorHAnsi" w:hAnsi="Tahoma" w:cs="Tahoma"/>
      <w:sz w:val="16"/>
      <w:szCs w:val="16"/>
      <w:lang w:val="lv-LV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0A4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5B0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B0A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Reatabula">
    <w:name w:val="Table Grid"/>
    <w:basedOn w:val="Parastatabula"/>
    <w:uiPriority w:val="59"/>
    <w:rsid w:val="005B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B0A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styleId="Hipersaite">
    <w:name w:val="Hyperlink"/>
    <w:basedOn w:val="Noklusjumarindkopasfonts"/>
    <w:uiPriority w:val="99"/>
    <w:unhideWhenUsed/>
    <w:rsid w:val="000A5B9C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6119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119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12">
    <w:name w:val="Font Style12"/>
    <w:rsid w:val="0072499C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0">
    <w:name w:val="Font Style20"/>
    <w:rsid w:val="007249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Oskars Zvejnieks</cp:lastModifiedBy>
  <cp:revision>51</cp:revision>
  <cp:lastPrinted>2017-10-27T08:10:00Z</cp:lastPrinted>
  <dcterms:created xsi:type="dcterms:W3CDTF">2014-01-03T08:23:00Z</dcterms:created>
  <dcterms:modified xsi:type="dcterms:W3CDTF">2017-10-27T08:10:00Z</dcterms:modified>
</cp:coreProperties>
</file>