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77" w:rsidRDefault="00872577" w:rsidP="00872577">
      <w:pPr>
        <w:jc w:val="center"/>
        <w:rPr>
          <w:sz w:val="22"/>
          <w:szCs w:val="22"/>
        </w:rPr>
      </w:pPr>
      <w:r w:rsidRPr="00BA5343">
        <w:rPr>
          <w:sz w:val="22"/>
          <w:szCs w:val="22"/>
        </w:rPr>
        <w:t>Rīgā</w:t>
      </w:r>
    </w:p>
    <w:p w:rsidR="00872577" w:rsidRPr="00BA5343" w:rsidRDefault="00872577" w:rsidP="00872577">
      <w:pPr>
        <w:jc w:val="center"/>
        <w:rPr>
          <w:sz w:val="22"/>
          <w:szCs w:val="22"/>
        </w:rPr>
      </w:pPr>
    </w:p>
    <w:tbl>
      <w:tblPr>
        <w:tblW w:w="9464" w:type="dxa"/>
        <w:tblLook w:val="0000" w:firstRow="0" w:lastRow="0" w:firstColumn="0" w:lastColumn="0" w:noHBand="0" w:noVBand="0"/>
      </w:tblPr>
      <w:tblGrid>
        <w:gridCol w:w="4054"/>
        <w:gridCol w:w="5410"/>
      </w:tblGrid>
      <w:tr w:rsidR="00872577" w:rsidRPr="00836519" w:rsidTr="00533C0F">
        <w:trPr>
          <w:trHeight w:val="230"/>
        </w:trPr>
        <w:tc>
          <w:tcPr>
            <w:tcW w:w="4054" w:type="dxa"/>
          </w:tcPr>
          <w:p w:rsidR="00872577" w:rsidRDefault="007031C0" w:rsidP="00DD6A85">
            <w:pPr>
              <w:rPr>
                <w:sz w:val="22"/>
                <w:szCs w:val="22"/>
              </w:rPr>
            </w:pPr>
            <w:r>
              <w:rPr>
                <w:sz w:val="22"/>
                <w:szCs w:val="22"/>
              </w:rPr>
              <w:t>29</w:t>
            </w:r>
            <w:r w:rsidR="00DA345F">
              <w:rPr>
                <w:sz w:val="22"/>
                <w:szCs w:val="22"/>
              </w:rPr>
              <w:t>.0</w:t>
            </w:r>
            <w:r w:rsidR="00D4520B">
              <w:rPr>
                <w:sz w:val="22"/>
                <w:szCs w:val="22"/>
              </w:rPr>
              <w:t>5</w:t>
            </w:r>
            <w:r w:rsidR="00DA345F">
              <w:rPr>
                <w:sz w:val="22"/>
                <w:szCs w:val="22"/>
              </w:rPr>
              <w:t>.2017</w:t>
            </w:r>
            <w:r w:rsidR="0059509C">
              <w:rPr>
                <w:sz w:val="22"/>
                <w:szCs w:val="22"/>
              </w:rPr>
              <w:t>.</w:t>
            </w:r>
          </w:p>
          <w:p w:rsidR="0059509C" w:rsidRPr="00836519" w:rsidRDefault="0059509C" w:rsidP="00DD6A85">
            <w:pPr>
              <w:rPr>
                <w:sz w:val="22"/>
                <w:szCs w:val="22"/>
              </w:rPr>
            </w:pPr>
            <w:r>
              <w:rPr>
                <w:sz w:val="22"/>
                <w:szCs w:val="22"/>
              </w:rPr>
              <w:t>Nr.1.</w:t>
            </w:r>
            <w:r w:rsidR="00DA345F">
              <w:rPr>
                <w:sz w:val="22"/>
                <w:szCs w:val="22"/>
              </w:rPr>
              <w:t>1-</w:t>
            </w:r>
            <w:r>
              <w:rPr>
                <w:sz w:val="22"/>
                <w:szCs w:val="22"/>
              </w:rPr>
              <w:t>4/</w:t>
            </w:r>
            <w:r w:rsidR="00DA345F">
              <w:rPr>
                <w:sz w:val="22"/>
                <w:szCs w:val="22"/>
              </w:rPr>
              <w:softHyphen/>
            </w:r>
            <w:r w:rsidR="00DA345F">
              <w:rPr>
                <w:sz w:val="22"/>
                <w:szCs w:val="22"/>
              </w:rPr>
              <w:softHyphen/>
            </w:r>
          </w:p>
          <w:p w:rsidR="00872577" w:rsidRPr="00836519" w:rsidRDefault="00872577" w:rsidP="00DD6A85">
            <w:pPr>
              <w:rPr>
                <w:i/>
                <w:sz w:val="20"/>
                <w:szCs w:val="20"/>
              </w:rPr>
            </w:pPr>
          </w:p>
        </w:tc>
        <w:tc>
          <w:tcPr>
            <w:tcW w:w="5410" w:type="dxa"/>
          </w:tcPr>
          <w:p w:rsidR="00DA345F" w:rsidRDefault="00872577" w:rsidP="00836519">
            <w:pPr>
              <w:ind w:right="398"/>
              <w:jc w:val="right"/>
              <w:rPr>
                <w:b/>
                <w:sz w:val="22"/>
                <w:szCs w:val="22"/>
              </w:rPr>
            </w:pPr>
            <w:r w:rsidRPr="00836519">
              <w:rPr>
                <w:b/>
                <w:sz w:val="22"/>
                <w:szCs w:val="22"/>
              </w:rPr>
              <w:t>Ieinteresētajiem p</w:t>
            </w:r>
            <w:r w:rsidR="00836519" w:rsidRPr="00836519">
              <w:rPr>
                <w:b/>
                <w:sz w:val="22"/>
                <w:szCs w:val="22"/>
              </w:rPr>
              <w:t>iegādātājiem</w:t>
            </w:r>
            <w:r w:rsidRPr="00836519">
              <w:rPr>
                <w:b/>
                <w:sz w:val="22"/>
                <w:szCs w:val="22"/>
              </w:rPr>
              <w:t xml:space="preserve"> </w:t>
            </w:r>
          </w:p>
          <w:p w:rsidR="00872577" w:rsidRPr="00836519" w:rsidRDefault="00872577" w:rsidP="00836519">
            <w:pPr>
              <w:ind w:right="398"/>
              <w:jc w:val="right"/>
              <w:rPr>
                <w:b/>
                <w:color w:val="FF0000"/>
                <w:sz w:val="22"/>
                <w:szCs w:val="22"/>
              </w:rPr>
            </w:pPr>
            <w:r w:rsidRPr="00836519">
              <w:rPr>
                <w:i/>
                <w:sz w:val="22"/>
                <w:szCs w:val="22"/>
              </w:rPr>
              <w:t xml:space="preserve">(elektroniski </w:t>
            </w:r>
            <w:smartTag w:uri="urn:schemas-microsoft-com:office:smarttags" w:element="stockticker">
              <w:r w:rsidRPr="00836519">
                <w:rPr>
                  <w:i/>
                  <w:sz w:val="22"/>
                  <w:szCs w:val="22"/>
                </w:rPr>
                <w:t>BMC</w:t>
              </w:r>
            </w:smartTag>
            <w:r w:rsidRPr="00836519">
              <w:rPr>
                <w:i/>
                <w:sz w:val="22"/>
                <w:szCs w:val="22"/>
              </w:rPr>
              <w:t xml:space="preserve"> interneta mājaslapā)</w:t>
            </w:r>
          </w:p>
        </w:tc>
      </w:tr>
    </w:tbl>
    <w:p w:rsidR="00872577" w:rsidRPr="00836519" w:rsidRDefault="00872577" w:rsidP="00872577">
      <w:pPr>
        <w:jc w:val="both"/>
        <w:rPr>
          <w:i/>
          <w:sz w:val="22"/>
          <w:szCs w:val="22"/>
        </w:rPr>
      </w:pPr>
      <w:bookmarkStart w:id="0" w:name="OLE_LINK1"/>
      <w:bookmarkStart w:id="1" w:name="OLE_LINK4"/>
    </w:p>
    <w:p w:rsidR="00872577" w:rsidRPr="0059509C" w:rsidRDefault="00872577" w:rsidP="0059509C">
      <w:pPr>
        <w:jc w:val="both"/>
        <w:rPr>
          <w:i/>
          <w:sz w:val="22"/>
          <w:szCs w:val="22"/>
        </w:rPr>
      </w:pPr>
      <w:r w:rsidRPr="00836519">
        <w:rPr>
          <w:i/>
          <w:sz w:val="22"/>
          <w:szCs w:val="22"/>
        </w:rPr>
        <w:t>Par Nolikuma noteikumu skaidrojumu</w:t>
      </w:r>
    </w:p>
    <w:p w:rsidR="00872577" w:rsidRPr="00836519" w:rsidRDefault="00872577" w:rsidP="00872577">
      <w:pPr>
        <w:tabs>
          <w:tab w:val="left" w:pos="1230"/>
        </w:tabs>
        <w:jc w:val="both"/>
        <w:rPr>
          <w:sz w:val="22"/>
          <w:szCs w:val="22"/>
        </w:rPr>
      </w:pPr>
      <w:r w:rsidRPr="00836519">
        <w:rPr>
          <w:sz w:val="22"/>
          <w:szCs w:val="22"/>
        </w:rPr>
        <w:tab/>
      </w:r>
    </w:p>
    <w:p w:rsidR="00D4520B" w:rsidRDefault="00872577" w:rsidP="00872577">
      <w:pPr>
        <w:ind w:firstLine="720"/>
        <w:jc w:val="both"/>
        <w:rPr>
          <w:sz w:val="22"/>
          <w:szCs w:val="22"/>
        </w:rPr>
      </w:pPr>
      <w:r w:rsidRPr="00836519">
        <w:rPr>
          <w:sz w:val="22"/>
          <w:szCs w:val="22"/>
        </w:rPr>
        <w:t xml:space="preserve">APP „Latvijas </w:t>
      </w:r>
      <w:proofErr w:type="spellStart"/>
      <w:r w:rsidRPr="00836519">
        <w:rPr>
          <w:sz w:val="22"/>
          <w:szCs w:val="22"/>
        </w:rPr>
        <w:t>Biomedicīnas</w:t>
      </w:r>
      <w:proofErr w:type="spellEnd"/>
      <w:r w:rsidRPr="00836519">
        <w:rPr>
          <w:sz w:val="22"/>
          <w:szCs w:val="22"/>
        </w:rPr>
        <w:t xml:space="preserve"> pētījumu un studiju centrs” (turpmāk - Pasūtītājs) rīkotā atklātā konkursa „</w:t>
      </w:r>
      <w:r w:rsidR="00D4520B">
        <w:rPr>
          <w:b/>
          <w:sz w:val="22"/>
        </w:rPr>
        <w:t>Elektroenerģijas</w:t>
      </w:r>
      <w:r w:rsidR="00DA345F">
        <w:rPr>
          <w:b/>
          <w:sz w:val="22"/>
        </w:rPr>
        <w:t xml:space="preserve"> iegāde</w:t>
      </w:r>
      <w:r w:rsidRPr="00836519">
        <w:rPr>
          <w:sz w:val="22"/>
          <w:szCs w:val="22"/>
        </w:rPr>
        <w:t>” (</w:t>
      </w:r>
      <w:proofErr w:type="spellStart"/>
      <w:r w:rsidRPr="00836519">
        <w:rPr>
          <w:sz w:val="22"/>
          <w:szCs w:val="22"/>
        </w:rPr>
        <w:t>id</w:t>
      </w:r>
      <w:proofErr w:type="spellEnd"/>
      <w:r w:rsidRPr="00836519">
        <w:rPr>
          <w:sz w:val="22"/>
          <w:szCs w:val="22"/>
        </w:rPr>
        <w:t xml:space="preserve">. </w:t>
      </w:r>
      <w:proofErr w:type="spellStart"/>
      <w:r w:rsidRPr="00836519">
        <w:rPr>
          <w:sz w:val="22"/>
          <w:szCs w:val="22"/>
        </w:rPr>
        <w:t>Nr.</w:t>
      </w:r>
      <w:smartTag w:uri="urn:schemas-microsoft-com:office:smarttags" w:element="stockticker">
        <w:r w:rsidRPr="00836519">
          <w:rPr>
            <w:sz w:val="22"/>
            <w:szCs w:val="22"/>
          </w:rPr>
          <w:t>BMC</w:t>
        </w:r>
      </w:smartTag>
      <w:proofErr w:type="spellEnd"/>
      <w:r w:rsidRPr="00836519">
        <w:rPr>
          <w:sz w:val="22"/>
          <w:szCs w:val="22"/>
        </w:rPr>
        <w:t xml:space="preserve"> 201</w:t>
      </w:r>
      <w:r w:rsidR="00DA345F">
        <w:rPr>
          <w:sz w:val="22"/>
          <w:szCs w:val="22"/>
        </w:rPr>
        <w:t>7</w:t>
      </w:r>
      <w:r w:rsidRPr="00836519">
        <w:rPr>
          <w:sz w:val="22"/>
          <w:szCs w:val="22"/>
        </w:rPr>
        <w:t>/</w:t>
      </w:r>
      <w:r w:rsidR="00B00C86">
        <w:rPr>
          <w:sz w:val="22"/>
          <w:szCs w:val="22"/>
        </w:rPr>
        <w:t>65</w:t>
      </w:r>
      <w:bookmarkStart w:id="2" w:name="_GoBack"/>
      <w:bookmarkEnd w:id="2"/>
      <w:r w:rsidRPr="00836519">
        <w:rPr>
          <w:sz w:val="22"/>
          <w:szCs w:val="22"/>
        </w:rPr>
        <w:t>) (turpmāk – Konkurss) iepirkumu komisija saņēmusi ieinteresēt</w:t>
      </w:r>
      <w:r w:rsidR="00DA345F">
        <w:rPr>
          <w:sz w:val="22"/>
          <w:szCs w:val="22"/>
        </w:rPr>
        <w:t>o</w:t>
      </w:r>
      <w:r w:rsidRPr="00836519">
        <w:rPr>
          <w:sz w:val="22"/>
          <w:szCs w:val="22"/>
        </w:rPr>
        <w:t xml:space="preserve"> piegādātāj</w:t>
      </w:r>
      <w:r w:rsidR="00DA345F">
        <w:rPr>
          <w:sz w:val="22"/>
          <w:szCs w:val="22"/>
        </w:rPr>
        <w:t>u</w:t>
      </w:r>
      <w:r w:rsidRPr="00836519">
        <w:rPr>
          <w:sz w:val="22"/>
          <w:szCs w:val="22"/>
        </w:rPr>
        <w:t xml:space="preserve"> </w:t>
      </w:r>
      <w:r w:rsidR="00D4520B">
        <w:rPr>
          <w:sz w:val="22"/>
          <w:szCs w:val="22"/>
        </w:rPr>
        <w:t>informāciju</w:t>
      </w:r>
      <w:r w:rsidRPr="00836519">
        <w:rPr>
          <w:sz w:val="22"/>
          <w:szCs w:val="22"/>
        </w:rPr>
        <w:t xml:space="preserve"> par Konkursa nolikumu (turpmāk - Nolikums). </w:t>
      </w:r>
      <w:r w:rsidR="00D4520B">
        <w:rPr>
          <w:sz w:val="22"/>
          <w:szCs w:val="22"/>
        </w:rPr>
        <w:t>Tā kā saņemtā informācija pēc būtības neuzdod jautājumu par Konkursa Nolikumu, bet satur dažādus ieteikumus par Nolikuma teksta papildinājumiem un līguma izpildes nosacījumiem, tad Pasūtītājs sniedz informāciju, ka Nolikuma teksts netiek mainīts, un piegādātājiem tas jāizpilda atbilstoši tajā noteiktajiem nosacījumiem, t.sk. līguma projektu.</w:t>
      </w:r>
    </w:p>
    <w:p w:rsidR="00872577" w:rsidRDefault="00D4520B" w:rsidP="00872577">
      <w:pPr>
        <w:ind w:firstLine="720"/>
        <w:jc w:val="both"/>
        <w:rPr>
          <w:sz w:val="22"/>
          <w:szCs w:val="22"/>
        </w:rPr>
      </w:pPr>
      <w:r>
        <w:rPr>
          <w:sz w:val="22"/>
          <w:szCs w:val="22"/>
        </w:rPr>
        <w:t xml:space="preserve">Vienīgais precizējums ko veic Pasūtītājs ir finanšu piedāvājumā atļaut norādīt cenu par 1 </w:t>
      </w:r>
      <w:proofErr w:type="spellStart"/>
      <w:r>
        <w:rPr>
          <w:sz w:val="22"/>
          <w:szCs w:val="22"/>
        </w:rPr>
        <w:t>kWh</w:t>
      </w:r>
      <w:proofErr w:type="spellEnd"/>
      <w:r>
        <w:rPr>
          <w:sz w:val="22"/>
          <w:szCs w:val="22"/>
        </w:rPr>
        <w:t xml:space="preserve"> ar 5 (piecām) zīmēm aiz komata. </w:t>
      </w:r>
    </w:p>
    <w:p w:rsidR="00D4520B" w:rsidRDefault="00D4520B" w:rsidP="00872577">
      <w:pPr>
        <w:ind w:firstLine="720"/>
        <w:jc w:val="both"/>
        <w:rPr>
          <w:sz w:val="22"/>
          <w:szCs w:val="22"/>
        </w:rPr>
      </w:pPr>
    </w:p>
    <w:p w:rsidR="00D4520B" w:rsidRPr="00836519" w:rsidRDefault="00D4520B" w:rsidP="00872577">
      <w:pPr>
        <w:ind w:firstLine="720"/>
        <w:jc w:val="both"/>
        <w:rPr>
          <w:sz w:val="22"/>
          <w:szCs w:val="22"/>
        </w:rPr>
      </w:pPr>
    </w:p>
    <w:p w:rsidR="009A6C92" w:rsidRPr="009A6C92" w:rsidRDefault="00872577" w:rsidP="00CB724B">
      <w:pPr>
        <w:ind w:firstLine="720"/>
        <w:jc w:val="both"/>
        <w:rPr>
          <w:sz w:val="22"/>
          <w:szCs w:val="22"/>
        </w:rPr>
      </w:pPr>
      <w:r w:rsidRPr="00836519">
        <w:rPr>
          <w:sz w:val="22"/>
          <w:szCs w:val="22"/>
        </w:rPr>
        <w:t xml:space="preserve">Saskaņā ar Konkursa Nolikuma </w:t>
      </w:r>
      <w:r w:rsidR="00332066" w:rsidRPr="00836519">
        <w:rPr>
          <w:sz w:val="22"/>
          <w:szCs w:val="22"/>
        </w:rPr>
        <w:t>5</w:t>
      </w:r>
      <w:r w:rsidRPr="00836519">
        <w:rPr>
          <w:sz w:val="22"/>
          <w:szCs w:val="22"/>
        </w:rPr>
        <w:t xml:space="preserve">.3.apakšpunktu, kas nosaka, ka „Papildu informāciju Pasūtītājs ievieto Pasūtītāja mājas lapā </w:t>
      </w:r>
      <w:hyperlink r:id="rId6" w:history="1">
        <w:r w:rsidRPr="00836519">
          <w:rPr>
            <w:rStyle w:val="Hipersaite"/>
            <w:sz w:val="22"/>
            <w:szCs w:val="22"/>
          </w:rPr>
          <w:t>www.biomed.lu.lv</w:t>
        </w:r>
      </w:hyperlink>
      <w:r w:rsidRPr="00836519">
        <w:rPr>
          <w:sz w:val="22"/>
          <w:szCs w:val="22"/>
        </w:rPr>
        <w:t xml:space="preserve">, sadaļas </w:t>
      </w:r>
      <w:r w:rsidRPr="00836519">
        <w:rPr>
          <w:i/>
          <w:sz w:val="22"/>
          <w:szCs w:val="22"/>
        </w:rPr>
        <w:t xml:space="preserve">Iepirkumi </w:t>
      </w:r>
      <w:proofErr w:type="spellStart"/>
      <w:r w:rsidRPr="00836519">
        <w:rPr>
          <w:sz w:val="22"/>
          <w:szCs w:val="22"/>
        </w:rPr>
        <w:t>apakšsadaļā</w:t>
      </w:r>
      <w:proofErr w:type="spellEnd"/>
      <w:r w:rsidRPr="00836519">
        <w:rPr>
          <w:sz w:val="22"/>
          <w:szCs w:val="22"/>
        </w:rPr>
        <w:t xml:space="preserve"> </w:t>
      </w:r>
      <w:r w:rsidRPr="00836519">
        <w:rPr>
          <w:i/>
          <w:sz w:val="22"/>
          <w:szCs w:val="22"/>
        </w:rPr>
        <w:t>Konkursi</w:t>
      </w:r>
      <w:r w:rsidRPr="00836519">
        <w:rPr>
          <w:sz w:val="22"/>
          <w:szCs w:val="22"/>
        </w:rPr>
        <w:t xml:space="preserve"> un </w:t>
      </w:r>
      <w:proofErr w:type="spellStart"/>
      <w:r w:rsidRPr="00836519">
        <w:rPr>
          <w:sz w:val="22"/>
          <w:szCs w:val="22"/>
        </w:rPr>
        <w:t>nosūta</w:t>
      </w:r>
      <w:proofErr w:type="spellEnd"/>
      <w:r w:rsidRPr="00836519">
        <w:rPr>
          <w:sz w:val="22"/>
          <w:szCs w:val="22"/>
        </w:rPr>
        <w:t xml:space="preserve"> ieinteresētajam piegādātājam, kurš uzdevis jautājumu. Ar brīdi, kad informācija ievietota Pasūtītāja mājas lapā internetā, uzskatāms, ka ieinteresētie piegādātāji ir saņēmuši papildu informāciju par Nolikumu”.</w:t>
      </w:r>
      <w:bookmarkEnd w:id="0"/>
      <w:bookmarkEnd w:id="1"/>
    </w:p>
    <w:sectPr w:rsidR="009A6C92" w:rsidRPr="009A6C92" w:rsidSect="009A6C92">
      <w:headerReference w:type="first" r:id="rId7"/>
      <w:pgSz w:w="11906" w:h="16838"/>
      <w:pgMar w:top="1418" w:right="1191" w:bottom="119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314" w:rsidRDefault="00374314" w:rsidP="00533C0F">
      <w:r>
        <w:separator/>
      </w:r>
    </w:p>
  </w:endnote>
  <w:endnote w:type="continuationSeparator" w:id="0">
    <w:p w:rsidR="00374314" w:rsidRDefault="00374314" w:rsidP="0053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314" w:rsidRDefault="00374314" w:rsidP="00533C0F">
      <w:r>
        <w:separator/>
      </w:r>
    </w:p>
  </w:footnote>
  <w:footnote w:type="continuationSeparator" w:id="0">
    <w:p w:rsidR="00374314" w:rsidRDefault="00374314" w:rsidP="00533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atabula"/>
      <w:tblW w:w="9464" w:type="dxa"/>
      <w:tblBorders>
        <w:insideH w:val="thinThickSmallGap" w:sz="24" w:space="0" w:color="auto"/>
      </w:tblBorders>
      <w:tblLayout w:type="fixed"/>
      <w:tblLook w:val="04A0" w:firstRow="1" w:lastRow="0" w:firstColumn="1" w:lastColumn="0" w:noHBand="0" w:noVBand="1"/>
    </w:tblPr>
    <w:tblGrid>
      <w:gridCol w:w="3652"/>
      <w:gridCol w:w="2126"/>
      <w:gridCol w:w="3686"/>
    </w:tblGrid>
    <w:tr w:rsidR="009A6C92" w:rsidTr="00122A29">
      <w:trPr>
        <w:trHeight w:val="1124"/>
      </w:trPr>
      <w:tc>
        <w:tcPr>
          <w:tcW w:w="3652" w:type="dxa"/>
          <w:tcBorders>
            <w:top w:val="nil"/>
            <w:left w:val="nil"/>
            <w:bottom w:val="thinThickSmallGap" w:sz="24" w:space="0" w:color="990000"/>
            <w:right w:val="nil"/>
          </w:tcBorders>
          <w:vAlign w:val="center"/>
        </w:tcPr>
        <w:p w:rsidR="009A6C92" w:rsidRDefault="009A6C92" w:rsidP="009A6C92">
          <w:pPr>
            <w:pStyle w:val="Galvene"/>
            <w:jc w:val="both"/>
            <w:rPr>
              <w:b/>
              <w:sz w:val="22"/>
              <w:szCs w:val="22"/>
            </w:rPr>
          </w:pPr>
          <w:r w:rsidRPr="00733B22">
            <w:rPr>
              <w:b/>
              <w:sz w:val="22"/>
              <w:szCs w:val="22"/>
            </w:rPr>
            <w:t xml:space="preserve">LATVIJAS </w:t>
          </w:r>
        </w:p>
        <w:p w:rsidR="009A6C92" w:rsidRPr="00733B22" w:rsidRDefault="009A6C92" w:rsidP="009A6C92">
          <w:pPr>
            <w:pStyle w:val="Galvene"/>
            <w:jc w:val="both"/>
            <w:rPr>
              <w:b/>
              <w:sz w:val="22"/>
              <w:szCs w:val="22"/>
            </w:rPr>
          </w:pPr>
          <w:r w:rsidRPr="00733B22">
            <w:rPr>
              <w:b/>
              <w:sz w:val="22"/>
              <w:szCs w:val="22"/>
            </w:rPr>
            <w:t>BIOMEDICĪNAS PĒTĪJUMU UN STUDIJU CENTRS</w:t>
          </w:r>
        </w:p>
      </w:tc>
      <w:tc>
        <w:tcPr>
          <w:tcW w:w="2126" w:type="dxa"/>
          <w:tcBorders>
            <w:top w:val="nil"/>
            <w:left w:val="nil"/>
            <w:bottom w:val="thinThickSmallGap" w:sz="24" w:space="0" w:color="990000"/>
            <w:right w:val="nil"/>
          </w:tcBorders>
          <w:vAlign w:val="center"/>
        </w:tcPr>
        <w:p w:rsidR="009A6C92" w:rsidRDefault="009A6C92" w:rsidP="009A6C92">
          <w:pPr>
            <w:pStyle w:val="Galvene"/>
            <w:jc w:val="center"/>
          </w:pPr>
          <w:r>
            <w:rPr>
              <w:noProof/>
              <w:lang w:val="lv-LV" w:eastAsia="lv-LV"/>
            </w:rPr>
            <w:drawing>
              <wp:inline distT="0" distB="0" distL="0" distR="0" wp14:anchorId="23A04366" wp14:editId="564676E5">
                <wp:extent cx="1238250" cy="816900"/>
                <wp:effectExtent l="0" t="0" r="0" b="254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327" cy="824208"/>
                        </a:xfrm>
                        <a:prstGeom prst="rect">
                          <a:avLst/>
                        </a:prstGeom>
                      </pic:spPr>
                    </pic:pic>
                  </a:graphicData>
                </a:graphic>
              </wp:inline>
            </w:drawing>
          </w:r>
        </w:p>
      </w:tc>
      <w:tc>
        <w:tcPr>
          <w:tcW w:w="3686" w:type="dxa"/>
          <w:tcBorders>
            <w:top w:val="nil"/>
            <w:left w:val="nil"/>
            <w:bottom w:val="thinThickSmallGap" w:sz="24" w:space="0" w:color="990000"/>
            <w:right w:val="nil"/>
          </w:tcBorders>
          <w:vAlign w:val="center"/>
        </w:tcPr>
        <w:p w:rsidR="009A6C92" w:rsidRPr="00733B22" w:rsidRDefault="009A6C92" w:rsidP="009A6C92">
          <w:pPr>
            <w:tabs>
              <w:tab w:val="left" w:pos="900"/>
              <w:tab w:val="left" w:pos="3600"/>
            </w:tabs>
            <w:jc w:val="right"/>
            <w:rPr>
              <w:b/>
              <w:sz w:val="22"/>
              <w:szCs w:val="22"/>
            </w:rPr>
          </w:pPr>
          <w:r w:rsidRPr="00733B22">
            <w:rPr>
              <w:b/>
              <w:sz w:val="22"/>
              <w:szCs w:val="22"/>
            </w:rPr>
            <w:t>LATVIAN</w:t>
          </w:r>
        </w:p>
        <w:p w:rsidR="009A6C92" w:rsidRDefault="009A6C92" w:rsidP="009A6C92">
          <w:pPr>
            <w:pStyle w:val="Galvene"/>
            <w:jc w:val="right"/>
          </w:pPr>
          <w:r w:rsidRPr="00733B22">
            <w:rPr>
              <w:b/>
              <w:sz w:val="22"/>
              <w:szCs w:val="22"/>
              <w:lang w:val="lv-LV"/>
            </w:rPr>
            <w:t>BIOMEDICAL RESEARCH AND STUDY CENTRE</w:t>
          </w:r>
        </w:p>
      </w:tc>
    </w:tr>
    <w:tr w:rsidR="009A6C92" w:rsidTr="00122A29">
      <w:trPr>
        <w:trHeight w:val="748"/>
      </w:trPr>
      <w:tc>
        <w:tcPr>
          <w:tcW w:w="9464" w:type="dxa"/>
          <w:gridSpan w:val="3"/>
          <w:tcBorders>
            <w:top w:val="thinThickSmallGap" w:sz="24" w:space="0" w:color="990000"/>
            <w:left w:val="nil"/>
            <w:bottom w:val="nil"/>
            <w:right w:val="nil"/>
          </w:tcBorders>
        </w:tcPr>
        <w:p w:rsidR="009A6C92" w:rsidRPr="00533C0F" w:rsidRDefault="009A6C92" w:rsidP="009A6C92">
          <w:pPr>
            <w:tabs>
              <w:tab w:val="left" w:pos="900"/>
            </w:tabs>
            <w:spacing w:before="120"/>
            <w:jc w:val="center"/>
            <w:rPr>
              <w:b/>
              <w:sz w:val="20"/>
            </w:rPr>
          </w:pPr>
          <w:proofErr w:type="spellStart"/>
          <w:r w:rsidRPr="00533C0F">
            <w:rPr>
              <w:b/>
              <w:sz w:val="20"/>
            </w:rPr>
            <w:t>Rātsupītes</w:t>
          </w:r>
          <w:proofErr w:type="spellEnd"/>
          <w:r w:rsidRPr="00533C0F">
            <w:rPr>
              <w:b/>
              <w:sz w:val="20"/>
            </w:rPr>
            <w:t xml:space="preserve"> iela 1 k-1, Rīga, LV-1067, Latvija</w:t>
          </w:r>
        </w:p>
        <w:p w:rsidR="009A6C92" w:rsidRPr="00533C0F" w:rsidRDefault="009A6C92" w:rsidP="009A6C92">
          <w:pPr>
            <w:tabs>
              <w:tab w:val="left" w:pos="900"/>
            </w:tabs>
            <w:jc w:val="center"/>
            <w:rPr>
              <w:b/>
              <w:sz w:val="20"/>
            </w:rPr>
          </w:pPr>
          <w:proofErr w:type="spellStart"/>
          <w:r w:rsidRPr="00533C0F">
            <w:rPr>
              <w:b/>
              <w:sz w:val="20"/>
            </w:rPr>
            <w:t>Reģ</w:t>
          </w:r>
          <w:proofErr w:type="spellEnd"/>
          <w:r w:rsidRPr="00533C0F">
            <w:rPr>
              <w:b/>
              <w:sz w:val="20"/>
            </w:rPr>
            <w:t>. Nr.181002, PVN Nr. LV90002120158</w:t>
          </w:r>
        </w:p>
        <w:p w:rsidR="009A6C92" w:rsidRPr="005B0A42" w:rsidRDefault="009A6C92" w:rsidP="009A6C92">
          <w:pPr>
            <w:pStyle w:val="Galvene"/>
            <w:jc w:val="center"/>
          </w:pPr>
          <w:r w:rsidRPr="00533C0F">
            <w:rPr>
              <w:b/>
              <w:sz w:val="20"/>
              <w:lang w:val="lv-LV"/>
            </w:rPr>
            <w:t xml:space="preserve"> Tālrunis: +371 67808200, fakss +371 67442407, www.biomed.lu.lv, E-pasts: bmc@biomed.lu.lv</w:t>
          </w:r>
        </w:p>
      </w:tc>
    </w:tr>
  </w:tbl>
  <w:p w:rsidR="009A6C92" w:rsidRDefault="009A6C9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77"/>
    <w:rsid w:val="000268D8"/>
    <w:rsid w:val="000569EB"/>
    <w:rsid w:val="00215CBD"/>
    <w:rsid w:val="00216937"/>
    <w:rsid w:val="00264065"/>
    <w:rsid w:val="00332066"/>
    <w:rsid w:val="003408D4"/>
    <w:rsid w:val="00374314"/>
    <w:rsid w:val="004E67DF"/>
    <w:rsid w:val="00533C0F"/>
    <w:rsid w:val="005900DB"/>
    <w:rsid w:val="0059509C"/>
    <w:rsid w:val="00654267"/>
    <w:rsid w:val="00684D0F"/>
    <w:rsid w:val="00685E3B"/>
    <w:rsid w:val="006C5F15"/>
    <w:rsid w:val="006D0764"/>
    <w:rsid w:val="007031C0"/>
    <w:rsid w:val="007179E1"/>
    <w:rsid w:val="00737335"/>
    <w:rsid w:val="00771075"/>
    <w:rsid w:val="00775174"/>
    <w:rsid w:val="00797AC1"/>
    <w:rsid w:val="008066C0"/>
    <w:rsid w:val="00836519"/>
    <w:rsid w:val="00872577"/>
    <w:rsid w:val="008A66F0"/>
    <w:rsid w:val="008B3EB5"/>
    <w:rsid w:val="008E0DD7"/>
    <w:rsid w:val="008F7DF1"/>
    <w:rsid w:val="009A6C92"/>
    <w:rsid w:val="009B3858"/>
    <w:rsid w:val="00AA0F30"/>
    <w:rsid w:val="00AA564C"/>
    <w:rsid w:val="00B00C86"/>
    <w:rsid w:val="00B531E0"/>
    <w:rsid w:val="00CB724B"/>
    <w:rsid w:val="00D4412C"/>
    <w:rsid w:val="00D4520B"/>
    <w:rsid w:val="00DA345F"/>
    <w:rsid w:val="00E11BEB"/>
    <w:rsid w:val="00FD3D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036EFFE3-F689-4D4E-A472-3703ED6A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2577"/>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872577"/>
    <w:rPr>
      <w:rFonts w:cs="Times New Roman"/>
      <w:color w:val="0000FF"/>
      <w:u w:val="single"/>
    </w:rPr>
  </w:style>
  <w:style w:type="paragraph" w:styleId="Galvene">
    <w:name w:val="header"/>
    <w:basedOn w:val="Parasts"/>
    <w:link w:val="GalveneRakstz"/>
    <w:rsid w:val="00872577"/>
    <w:pPr>
      <w:tabs>
        <w:tab w:val="center" w:pos="4153"/>
        <w:tab w:val="right" w:pos="8306"/>
      </w:tabs>
    </w:pPr>
    <w:rPr>
      <w:lang w:val="x-none"/>
    </w:rPr>
  </w:style>
  <w:style w:type="character" w:customStyle="1" w:styleId="GalveneRakstz">
    <w:name w:val="Galvene Rakstz."/>
    <w:basedOn w:val="Noklusjumarindkopasfonts"/>
    <w:link w:val="Galvene"/>
    <w:rsid w:val="00872577"/>
    <w:rPr>
      <w:rFonts w:ascii="Times New Roman" w:eastAsia="Times New Roman" w:hAnsi="Times New Roman" w:cs="Times New Roman"/>
      <w:sz w:val="24"/>
      <w:szCs w:val="24"/>
      <w:lang w:val="x-none"/>
    </w:rPr>
  </w:style>
  <w:style w:type="paragraph" w:customStyle="1" w:styleId="CharChar1">
    <w:name w:val="Char Char1"/>
    <w:basedOn w:val="Parasts"/>
    <w:rsid w:val="00872577"/>
    <w:pPr>
      <w:spacing w:after="160" w:line="240" w:lineRule="exact"/>
    </w:pPr>
    <w:rPr>
      <w:rFonts w:ascii="Tahoma" w:hAnsi="Tahoma"/>
      <w:sz w:val="20"/>
      <w:szCs w:val="20"/>
      <w:lang w:val="en-US"/>
    </w:rPr>
  </w:style>
  <w:style w:type="character" w:customStyle="1" w:styleId="apple-style-span">
    <w:name w:val="apple-style-span"/>
    <w:basedOn w:val="Noklusjumarindkopasfonts"/>
    <w:rsid w:val="00872577"/>
  </w:style>
  <w:style w:type="character" w:customStyle="1" w:styleId="FontStyle14">
    <w:name w:val="Font Style14"/>
    <w:basedOn w:val="Noklusjumarindkopasfonts"/>
    <w:rsid w:val="00872577"/>
    <w:rPr>
      <w:rFonts w:ascii="Times New Roman" w:hAnsi="Times New Roman" w:cs="Times New Roman"/>
      <w:b/>
      <w:bCs/>
      <w:sz w:val="20"/>
      <w:szCs w:val="20"/>
    </w:rPr>
  </w:style>
  <w:style w:type="character" w:customStyle="1" w:styleId="apple-converted-space">
    <w:name w:val="apple-converted-space"/>
    <w:basedOn w:val="Noklusjumarindkopasfonts"/>
    <w:rsid w:val="00872577"/>
  </w:style>
  <w:style w:type="paragraph" w:styleId="Sarakstarindkopa">
    <w:name w:val="List Paragraph"/>
    <w:basedOn w:val="Parasts"/>
    <w:uiPriority w:val="34"/>
    <w:qFormat/>
    <w:rsid w:val="00872577"/>
    <w:pPr>
      <w:ind w:left="720"/>
      <w:contextualSpacing/>
    </w:pPr>
  </w:style>
  <w:style w:type="paragraph" w:styleId="Kjene">
    <w:name w:val="footer"/>
    <w:basedOn w:val="Parasts"/>
    <w:link w:val="KjeneRakstz"/>
    <w:uiPriority w:val="99"/>
    <w:unhideWhenUsed/>
    <w:rsid w:val="00533C0F"/>
    <w:pPr>
      <w:tabs>
        <w:tab w:val="center" w:pos="4153"/>
        <w:tab w:val="right" w:pos="8306"/>
      </w:tabs>
    </w:pPr>
  </w:style>
  <w:style w:type="character" w:customStyle="1" w:styleId="KjeneRakstz">
    <w:name w:val="Kājene Rakstz."/>
    <w:basedOn w:val="Noklusjumarindkopasfonts"/>
    <w:link w:val="Kjene"/>
    <w:uiPriority w:val="99"/>
    <w:rsid w:val="00533C0F"/>
    <w:rPr>
      <w:rFonts w:ascii="Times New Roman" w:eastAsia="Times New Roman" w:hAnsi="Times New Roman" w:cs="Times New Roman"/>
      <w:sz w:val="24"/>
      <w:szCs w:val="24"/>
    </w:rPr>
  </w:style>
  <w:style w:type="table" w:styleId="Reatabula">
    <w:name w:val="Table Grid"/>
    <w:basedOn w:val="Parastatabula"/>
    <w:uiPriority w:val="59"/>
    <w:rsid w:val="0053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33C0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0F"/>
    <w:rPr>
      <w:rFonts w:ascii="Segoe UI" w:eastAsia="Times New Roman" w:hAnsi="Segoe UI" w:cs="Segoe UI"/>
      <w:sz w:val="18"/>
      <w:szCs w:val="18"/>
    </w:rPr>
  </w:style>
  <w:style w:type="paragraph" w:customStyle="1" w:styleId="Default">
    <w:name w:val="Default"/>
    <w:rsid w:val="009A6C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atstarpm">
    <w:name w:val="No Spacing"/>
    <w:uiPriority w:val="99"/>
    <w:qFormat/>
    <w:rsid w:val="009A6C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med.lu.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1</Pages>
  <Words>849</Words>
  <Characters>484</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Oskars Zvejnieks</cp:lastModifiedBy>
  <cp:revision>24</cp:revision>
  <cp:lastPrinted>2017-02-03T11:42:00Z</cp:lastPrinted>
  <dcterms:created xsi:type="dcterms:W3CDTF">2013-11-07T10:32:00Z</dcterms:created>
  <dcterms:modified xsi:type="dcterms:W3CDTF">2017-05-29T12:36:00Z</dcterms:modified>
</cp:coreProperties>
</file>