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577" w:rsidRPr="00DD122C" w:rsidRDefault="00872577" w:rsidP="00872577">
      <w:pPr>
        <w:jc w:val="center"/>
        <w:rPr>
          <w:sz w:val="22"/>
          <w:szCs w:val="22"/>
        </w:rPr>
      </w:pPr>
      <w:r w:rsidRPr="00DD122C">
        <w:rPr>
          <w:sz w:val="22"/>
          <w:szCs w:val="22"/>
        </w:rPr>
        <w:t>Rīgā</w:t>
      </w:r>
    </w:p>
    <w:p w:rsidR="00872577" w:rsidRPr="00DD122C" w:rsidRDefault="00872577" w:rsidP="00872577">
      <w:pPr>
        <w:jc w:val="center"/>
        <w:rPr>
          <w:sz w:val="22"/>
          <w:szCs w:val="22"/>
        </w:rPr>
      </w:pPr>
    </w:p>
    <w:tbl>
      <w:tblPr>
        <w:tblW w:w="9464" w:type="dxa"/>
        <w:tblLook w:val="0000" w:firstRow="0" w:lastRow="0" w:firstColumn="0" w:lastColumn="0" w:noHBand="0" w:noVBand="0"/>
      </w:tblPr>
      <w:tblGrid>
        <w:gridCol w:w="4054"/>
        <w:gridCol w:w="5410"/>
      </w:tblGrid>
      <w:tr w:rsidR="00872577" w:rsidRPr="00DD122C" w:rsidTr="00533C0F">
        <w:trPr>
          <w:trHeight w:val="230"/>
        </w:trPr>
        <w:tc>
          <w:tcPr>
            <w:tcW w:w="4054" w:type="dxa"/>
          </w:tcPr>
          <w:p w:rsidR="00872577" w:rsidRPr="00DD122C" w:rsidRDefault="00F57E44" w:rsidP="00DD6A85">
            <w:pPr>
              <w:rPr>
                <w:sz w:val="22"/>
                <w:szCs w:val="22"/>
              </w:rPr>
            </w:pPr>
            <w:r>
              <w:rPr>
                <w:sz w:val="22"/>
                <w:szCs w:val="22"/>
              </w:rPr>
              <w:t>10</w:t>
            </w:r>
            <w:r w:rsidR="00DA345F" w:rsidRPr="00DD122C">
              <w:rPr>
                <w:sz w:val="22"/>
                <w:szCs w:val="22"/>
              </w:rPr>
              <w:t>.0</w:t>
            </w:r>
            <w:r>
              <w:rPr>
                <w:sz w:val="22"/>
                <w:szCs w:val="22"/>
              </w:rPr>
              <w:t>1</w:t>
            </w:r>
            <w:r w:rsidR="00DA345F" w:rsidRPr="00DD122C">
              <w:rPr>
                <w:sz w:val="22"/>
                <w:szCs w:val="22"/>
              </w:rPr>
              <w:t>.201</w:t>
            </w:r>
            <w:r>
              <w:rPr>
                <w:sz w:val="22"/>
                <w:szCs w:val="22"/>
              </w:rPr>
              <w:t>8</w:t>
            </w:r>
            <w:r w:rsidR="0059509C" w:rsidRPr="00DD122C">
              <w:rPr>
                <w:sz w:val="22"/>
                <w:szCs w:val="22"/>
              </w:rPr>
              <w:t>.</w:t>
            </w:r>
          </w:p>
          <w:p w:rsidR="00872577" w:rsidRPr="00257756" w:rsidRDefault="0059509C" w:rsidP="00F57E44">
            <w:pPr>
              <w:rPr>
                <w:sz w:val="22"/>
                <w:szCs w:val="22"/>
              </w:rPr>
            </w:pPr>
            <w:r w:rsidRPr="00DD122C">
              <w:rPr>
                <w:sz w:val="22"/>
                <w:szCs w:val="22"/>
              </w:rPr>
              <w:t>Nr.1.</w:t>
            </w:r>
            <w:r w:rsidR="00DA345F" w:rsidRPr="00DD122C">
              <w:rPr>
                <w:sz w:val="22"/>
                <w:szCs w:val="22"/>
              </w:rPr>
              <w:t>1-</w:t>
            </w:r>
            <w:r w:rsidRPr="00DD122C">
              <w:rPr>
                <w:sz w:val="22"/>
                <w:szCs w:val="22"/>
              </w:rPr>
              <w:t>4/</w:t>
            </w:r>
            <w:r w:rsidR="00DA345F" w:rsidRPr="00DD122C">
              <w:rPr>
                <w:sz w:val="22"/>
                <w:szCs w:val="22"/>
              </w:rPr>
              <w:softHyphen/>
            </w:r>
            <w:r w:rsidR="00DA345F" w:rsidRPr="00DD122C">
              <w:rPr>
                <w:sz w:val="22"/>
                <w:szCs w:val="22"/>
              </w:rPr>
              <w:softHyphen/>
            </w:r>
            <w:r w:rsidR="00BB17CE">
              <w:rPr>
                <w:sz w:val="22"/>
                <w:szCs w:val="22"/>
              </w:rPr>
              <w:t>2</w:t>
            </w:r>
            <w:bookmarkStart w:id="0" w:name="_GoBack"/>
            <w:bookmarkEnd w:id="0"/>
          </w:p>
        </w:tc>
        <w:tc>
          <w:tcPr>
            <w:tcW w:w="5410" w:type="dxa"/>
          </w:tcPr>
          <w:p w:rsidR="00DA345F" w:rsidRPr="00DD122C" w:rsidRDefault="00872577" w:rsidP="00F57E44">
            <w:pPr>
              <w:ind w:right="34"/>
              <w:jc w:val="right"/>
              <w:rPr>
                <w:b/>
                <w:sz w:val="22"/>
                <w:szCs w:val="22"/>
              </w:rPr>
            </w:pPr>
            <w:r w:rsidRPr="00DD122C">
              <w:rPr>
                <w:b/>
                <w:sz w:val="22"/>
                <w:szCs w:val="22"/>
              </w:rPr>
              <w:t>Ieinteresētajiem p</w:t>
            </w:r>
            <w:r w:rsidR="00836519" w:rsidRPr="00DD122C">
              <w:rPr>
                <w:b/>
                <w:sz w:val="22"/>
                <w:szCs w:val="22"/>
              </w:rPr>
              <w:t>iegādātājiem</w:t>
            </w:r>
            <w:r w:rsidRPr="00DD122C">
              <w:rPr>
                <w:b/>
                <w:sz w:val="22"/>
                <w:szCs w:val="22"/>
              </w:rPr>
              <w:t xml:space="preserve"> </w:t>
            </w:r>
          </w:p>
          <w:p w:rsidR="00872577" w:rsidRPr="00DD122C" w:rsidRDefault="00872577" w:rsidP="00F57E44">
            <w:pPr>
              <w:ind w:right="34"/>
              <w:jc w:val="right"/>
              <w:rPr>
                <w:b/>
                <w:color w:val="FF0000"/>
                <w:sz w:val="22"/>
                <w:szCs w:val="22"/>
              </w:rPr>
            </w:pPr>
            <w:r w:rsidRPr="00DD122C">
              <w:rPr>
                <w:i/>
                <w:sz w:val="22"/>
                <w:szCs w:val="22"/>
              </w:rPr>
              <w:t xml:space="preserve">(elektroniski </w:t>
            </w:r>
            <w:smartTag w:uri="urn:schemas-microsoft-com:office:smarttags" w:element="stockticker">
              <w:r w:rsidRPr="00DD122C">
                <w:rPr>
                  <w:i/>
                  <w:sz w:val="22"/>
                  <w:szCs w:val="22"/>
                </w:rPr>
                <w:t>BMC</w:t>
              </w:r>
            </w:smartTag>
            <w:r w:rsidRPr="00DD122C">
              <w:rPr>
                <w:i/>
                <w:sz w:val="22"/>
                <w:szCs w:val="22"/>
              </w:rPr>
              <w:t xml:space="preserve"> interneta mājaslapā)</w:t>
            </w:r>
          </w:p>
        </w:tc>
      </w:tr>
    </w:tbl>
    <w:p w:rsidR="00872577" w:rsidRPr="00DD122C" w:rsidRDefault="00872577" w:rsidP="00872577">
      <w:pPr>
        <w:jc w:val="both"/>
        <w:rPr>
          <w:i/>
          <w:sz w:val="22"/>
          <w:szCs w:val="22"/>
        </w:rPr>
      </w:pPr>
      <w:bookmarkStart w:id="1" w:name="OLE_LINK1"/>
      <w:bookmarkStart w:id="2" w:name="OLE_LINK4"/>
    </w:p>
    <w:p w:rsidR="00872577" w:rsidRPr="00DD122C" w:rsidRDefault="00872577" w:rsidP="0059509C">
      <w:pPr>
        <w:jc w:val="both"/>
        <w:rPr>
          <w:i/>
          <w:sz w:val="22"/>
          <w:szCs w:val="22"/>
        </w:rPr>
      </w:pPr>
      <w:r w:rsidRPr="00DD122C">
        <w:rPr>
          <w:i/>
          <w:sz w:val="22"/>
          <w:szCs w:val="22"/>
        </w:rPr>
        <w:t>Par Nolikuma noteikumu skaidrojumu</w:t>
      </w:r>
    </w:p>
    <w:p w:rsidR="00872577" w:rsidRPr="00DD122C" w:rsidRDefault="00872577" w:rsidP="00872577">
      <w:pPr>
        <w:tabs>
          <w:tab w:val="left" w:pos="1230"/>
        </w:tabs>
        <w:jc w:val="both"/>
        <w:rPr>
          <w:sz w:val="22"/>
          <w:szCs w:val="22"/>
        </w:rPr>
      </w:pPr>
      <w:r w:rsidRPr="00DD122C">
        <w:rPr>
          <w:sz w:val="22"/>
          <w:szCs w:val="22"/>
        </w:rPr>
        <w:tab/>
      </w:r>
    </w:p>
    <w:p w:rsidR="00872577" w:rsidRPr="00DD122C" w:rsidRDefault="00872577" w:rsidP="00872577">
      <w:pPr>
        <w:ind w:firstLine="720"/>
        <w:jc w:val="both"/>
        <w:rPr>
          <w:sz w:val="22"/>
          <w:szCs w:val="22"/>
        </w:rPr>
      </w:pPr>
      <w:r w:rsidRPr="00DD122C">
        <w:rPr>
          <w:sz w:val="22"/>
          <w:szCs w:val="22"/>
        </w:rPr>
        <w:t xml:space="preserve">APP „Latvijas </w:t>
      </w:r>
      <w:proofErr w:type="spellStart"/>
      <w:r w:rsidRPr="00DD122C">
        <w:rPr>
          <w:sz w:val="22"/>
          <w:szCs w:val="22"/>
        </w:rPr>
        <w:t>Biomedicīnas</w:t>
      </w:r>
      <w:proofErr w:type="spellEnd"/>
      <w:r w:rsidRPr="00DD122C">
        <w:rPr>
          <w:sz w:val="22"/>
          <w:szCs w:val="22"/>
        </w:rPr>
        <w:t xml:space="preserve"> pētījumu un studiju centrs” (turpmāk - Pasūtītājs) rīkotā </w:t>
      </w:r>
      <w:r w:rsidR="00DD122C" w:rsidRPr="00DD122C">
        <w:rPr>
          <w:sz w:val="22"/>
          <w:szCs w:val="22"/>
        </w:rPr>
        <w:t>iepirkuma</w:t>
      </w:r>
      <w:r w:rsidRPr="00DD122C">
        <w:rPr>
          <w:sz w:val="22"/>
          <w:szCs w:val="22"/>
        </w:rPr>
        <w:t xml:space="preserve"> „</w:t>
      </w:r>
      <w:r w:rsidR="00F57E44" w:rsidRPr="00F57E44">
        <w:rPr>
          <w:b/>
          <w:sz w:val="22"/>
        </w:rPr>
        <w:t>Starpsienu un durvju piekļuves kontroles sistēmu montāža</w:t>
      </w:r>
      <w:r w:rsidRPr="00DD122C">
        <w:rPr>
          <w:sz w:val="22"/>
          <w:szCs w:val="22"/>
        </w:rPr>
        <w:t>” (</w:t>
      </w:r>
      <w:proofErr w:type="spellStart"/>
      <w:r w:rsidRPr="00DD122C">
        <w:rPr>
          <w:sz w:val="22"/>
          <w:szCs w:val="22"/>
        </w:rPr>
        <w:t>id</w:t>
      </w:r>
      <w:proofErr w:type="spellEnd"/>
      <w:r w:rsidRPr="00DD122C">
        <w:rPr>
          <w:sz w:val="22"/>
          <w:szCs w:val="22"/>
        </w:rPr>
        <w:t xml:space="preserve">. </w:t>
      </w:r>
      <w:proofErr w:type="spellStart"/>
      <w:r w:rsidRPr="00DD122C">
        <w:rPr>
          <w:sz w:val="22"/>
          <w:szCs w:val="22"/>
        </w:rPr>
        <w:t>Nr.</w:t>
      </w:r>
      <w:smartTag w:uri="urn:schemas-microsoft-com:office:smarttags" w:element="stockticker">
        <w:r w:rsidRPr="00DD122C">
          <w:rPr>
            <w:sz w:val="22"/>
            <w:szCs w:val="22"/>
          </w:rPr>
          <w:t>BMC</w:t>
        </w:r>
      </w:smartTag>
      <w:proofErr w:type="spellEnd"/>
      <w:r w:rsidRPr="00DD122C">
        <w:rPr>
          <w:sz w:val="22"/>
          <w:szCs w:val="22"/>
        </w:rPr>
        <w:t xml:space="preserve"> 201</w:t>
      </w:r>
      <w:r w:rsidR="00F57E44">
        <w:rPr>
          <w:sz w:val="22"/>
          <w:szCs w:val="22"/>
        </w:rPr>
        <w:t>8</w:t>
      </w:r>
      <w:r w:rsidRPr="00DD122C">
        <w:rPr>
          <w:sz w:val="22"/>
          <w:szCs w:val="22"/>
        </w:rPr>
        <w:t>/</w:t>
      </w:r>
      <w:r w:rsidR="00F57E44">
        <w:rPr>
          <w:sz w:val="22"/>
          <w:szCs w:val="22"/>
        </w:rPr>
        <w:t>424</w:t>
      </w:r>
      <w:r w:rsidRPr="00DD122C">
        <w:rPr>
          <w:sz w:val="22"/>
          <w:szCs w:val="22"/>
        </w:rPr>
        <w:t xml:space="preserve">) (turpmāk – </w:t>
      </w:r>
      <w:r w:rsidR="00DD122C" w:rsidRPr="00DD122C">
        <w:rPr>
          <w:sz w:val="22"/>
          <w:szCs w:val="22"/>
        </w:rPr>
        <w:t>Iepirkums</w:t>
      </w:r>
      <w:r w:rsidRPr="00DD122C">
        <w:rPr>
          <w:sz w:val="22"/>
          <w:szCs w:val="22"/>
        </w:rPr>
        <w:t xml:space="preserve">) iepirkumu komisija </w:t>
      </w:r>
      <w:r w:rsidR="00995472">
        <w:rPr>
          <w:sz w:val="22"/>
          <w:szCs w:val="22"/>
        </w:rPr>
        <w:t>informē</w:t>
      </w:r>
      <w:r w:rsidRPr="00DD122C">
        <w:rPr>
          <w:sz w:val="22"/>
          <w:szCs w:val="22"/>
        </w:rPr>
        <w:t xml:space="preserve"> par </w:t>
      </w:r>
      <w:r w:rsidR="00995472">
        <w:rPr>
          <w:sz w:val="22"/>
          <w:szCs w:val="22"/>
        </w:rPr>
        <w:t xml:space="preserve">precizējumu </w:t>
      </w:r>
      <w:r w:rsidR="00DD122C" w:rsidRPr="00DD122C">
        <w:rPr>
          <w:sz w:val="22"/>
          <w:szCs w:val="22"/>
        </w:rPr>
        <w:t>Iepirkuma</w:t>
      </w:r>
      <w:r w:rsidR="00995472">
        <w:rPr>
          <w:sz w:val="22"/>
          <w:szCs w:val="22"/>
        </w:rPr>
        <w:t xml:space="preserve"> nolikumam</w:t>
      </w:r>
      <w:r w:rsidRPr="00DD122C">
        <w:rPr>
          <w:sz w:val="22"/>
          <w:szCs w:val="22"/>
        </w:rPr>
        <w:t xml:space="preserve"> (turpmāk - Nolikums). </w:t>
      </w:r>
    </w:p>
    <w:p w:rsidR="00872577" w:rsidRPr="00DD122C" w:rsidRDefault="00872577" w:rsidP="00872577">
      <w:pPr>
        <w:ind w:firstLine="720"/>
        <w:jc w:val="both"/>
        <w:rPr>
          <w:sz w:val="22"/>
          <w:szCs w:val="22"/>
        </w:rPr>
      </w:pPr>
      <w:r w:rsidRPr="00DD122C">
        <w:rPr>
          <w:sz w:val="22"/>
          <w:szCs w:val="22"/>
        </w:rPr>
        <w:t xml:space="preserve">Saskaņā ar </w:t>
      </w:r>
      <w:r w:rsidR="00DD122C" w:rsidRPr="00DD122C">
        <w:rPr>
          <w:sz w:val="22"/>
          <w:szCs w:val="22"/>
        </w:rPr>
        <w:t>Iepirkuma</w:t>
      </w:r>
      <w:r w:rsidRPr="00DD122C">
        <w:rPr>
          <w:sz w:val="22"/>
          <w:szCs w:val="22"/>
        </w:rPr>
        <w:t xml:space="preserve"> Nolikuma </w:t>
      </w:r>
      <w:r w:rsidR="00DD122C" w:rsidRPr="00DD122C">
        <w:rPr>
          <w:sz w:val="22"/>
          <w:szCs w:val="22"/>
        </w:rPr>
        <w:t>7</w:t>
      </w:r>
      <w:r w:rsidRPr="00DD122C">
        <w:rPr>
          <w:sz w:val="22"/>
          <w:szCs w:val="22"/>
        </w:rPr>
        <w:t>.3.apakšpunktu, kas nosaka, ka „</w:t>
      </w:r>
      <w:r w:rsidR="00DD122C" w:rsidRPr="00DD122C">
        <w:rPr>
          <w:sz w:val="22"/>
          <w:szCs w:val="22"/>
        </w:rPr>
        <w:t xml:space="preserve">Papildu informāciju Pasūtītājs ievieto Pasūtītāja mājas lapā www.biomed.lu.lv, sadaļas </w:t>
      </w:r>
      <w:r w:rsidR="00DD122C" w:rsidRPr="00DD122C">
        <w:rPr>
          <w:i/>
          <w:sz w:val="22"/>
          <w:szCs w:val="22"/>
        </w:rPr>
        <w:t xml:space="preserve">Iepirkumi </w:t>
      </w:r>
      <w:proofErr w:type="spellStart"/>
      <w:r w:rsidR="00DD122C" w:rsidRPr="00DD122C">
        <w:rPr>
          <w:sz w:val="22"/>
          <w:szCs w:val="22"/>
        </w:rPr>
        <w:t>apakšsadaļā</w:t>
      </w:r>
      <w:proofErr w:type="spellEnd"/>
      <w:r w:rsidR="00DD122C" w:rsidRPr="00DD122C">
        <w:rPr>
          <w:sz w:val="22"/>
          <w:szCs w:val="22"/>
        </w:rPr>
        <w:t xml:space="preserve"> </w:t>
      </w:r>
      <w:r w:rsidR="00DD122C" w:rsidRPr="00DD122C">
        <w:rPr>
          <w:i/>
          <w:sz w:val="22"/>
          <w:szCs w:val="22"/>
        </w:rPr>
        <w:t>Iepirkumi</w:t>
      </w:r>
      <w:r w:rsidR="00DD122C" w:rsidRPr="00DD122C">
        <w:rPr>
          <w:sz w:val="22"/>
          <w:szCs w:val="22"/>
        </w:rPr>
        <w:t xml:space="preserve"> </w:t>
      </w:r>
      <w:r w:rsidR="00995472">
        <w:rPr>
          <w:sz w:val="22"/>
          <w:szCs w:val="22"/>
        </w:rPr>
        <w:t xml:space="preserve">… </w:t>
      </w:r>
      <w:r w:rsidR="00DD122C" w:rsidRPr="00DD122C">
        <w:rPr>
          <w:sz w:val="22"/>
          <w:szCs w:val="22"/>
        </w:rPr>
        <w:t>. Ar brīdi, kad informācija ievietota Pasūtītāja mājas lapā internetā, uzskatāms, ka ieinteresētie piegādātāji ir saņēmuši papildu informāciju par Nolikumu</w:t>
      </w:r>
      <w:r w:rsidRPr="00DD122C">
        <w:rPr>
          <w:sz w:val="22"/>
          <w:szCs w:val="22"/>
        </w:rPr>
        <w:t>”, uzskatāms, ka līdz ar šīs atbildes publicēšanu, ka ieinteresētie piegādātāji ir saņēmuši papildu informāciju par Nolikumu.</w:t>
      </w:r>
    </w:p>
    <w:p w:rsidR="00B531E0" w:rsidRPr="00DD122C" w:rsidRDefault="00B531E0" w:rsidP="00872577">
      <w:pPr>
        <w:ind w:firstLine="720"/>
        <w:jc w:val="both"/>
        <w:rPr>
          <w:sz w:val="22"/>
          <w:szCs w:val="22"/>
        </w:rPr>
      </w:pPr>
    </w:p>
    <w:bookmarkEnd w:id="1"/>
    <w:bookmarkEnd w:id="2"/>
    <w:p w:rsidR="00F57E44" w:rsidRPr="00F57E44" w:rsidRDefault="00F57E44" w:rsidP="00F57E44">
      <w:pPr>
        <w:pStyle w:val="Sarakstarindkopa"/>
        <w:numPr>
          <w:ilvl w:val="0"/>
          <w:numId w:val="1"/>
        </w:numPr>
        <w:ind w:left="709"/>
        <w:jc w:val="both"/>
        <w:rPr>
          <w:i/>
          <w:sz w:val="22"/>
          <w:szCs w:val="22"/>
        </w:rPr>
      </w:pPr>
      <w:r w:rsidRPr="00F57E44">
        <w:rPr>
          <w:i/>
          <w:sz w:val="22"/>
          <w:szCs w:val="22"/>
        </w:rPr>
        <w:t xml:space="preserve">Vai iepirkumā paredzētās piekļuves kontroles sistēmas 9 durvis ir jāpieslēdz pie esošās piekļuves kontroles sistēmas </w:t>
      </w:r>
      <w:proofErr w:type="spellStart"/>
      <w:r w:rsidRPr="00F57E44">
        <w:rPr>
          <w:i/>
          <w:sz w:val="22"/>
          <w:szCs w:val="22"/>
        </w:rPr>
        <w:t>DAccess</w:t>
      </w:r>
      <w:proofErr w:type="spellEnd"/>
      <w:r w:rsidRPr="00F57E44">
        <w:rPr>
          <w:i/>
          <w:sz w:val="22"/>
          <w:szCs w:val="22"/>
        </w:rPr>
        <w:t>? Vai arī tā ir paredzēta kā atsevišķa sistēma?</w:t>
      </w:r>
    </w:p>
    <w:p w:rsidR="00F57E44" w:rsidRDefault="00F57E44" w:rsidP="00F57E44">
      <w:pPr>
        <w:pStyle w:val="Sarakstarindkopa"/>
        <w:ind w:left="0"/>
        <w:jc w:val="both"/>
        <w:rPr>
          <w:sz w:val="22"/>
          <w:szCs w:val="22"/>
        </w:rPr>
      </w:pPr>
      <w:r>
        <w:rPr>
          <w:sz w:val="22"/>
          <w:szCs w:val="22"/>
        </w:rPr>
        <w:t xml:space="preserve">[Atbilde] </w:t>
      </w:r>
      <w:r w:rsidRPr="00F57E44">
        <w:rPr>
          <w:sz w:val="22"/>
          <w:szCs w:val="22"/>
        </w:rPr>
        <w:t xml:space="preserve">Piekļuves kontroles sistēmas 9 durvis nav paredzēts pieslēgt pie esošās piekļuves kontroles sistēmas </w:t>
      </w:r>
      <w:proofErr w:type="spellStart"/>
      <w:r w:rsidRPr="00F57E44">
        <w:rPr>
          <w:sz w:val="22"/>
          <w:szCs w:val="22"/>
        </w:rPr>
        <w:t>DAccess</w:t>
      </w:r>
      <w:proofErr w:type="spellEnd"/>
      <w:r w:rsidRPr="00F57E44">
        <w:rPr>
          <w:sz w:val="22"/>
          <w:szCs w:val="22"/>
        </w:rPr>
        <w:t>. Šī piekļuves kontroles sistēma ir paredzēta, kā atsevišķi izbūvējama sistēma.</w:t>
      </w:r>
    </w:p>
    <w:p w:rsidR="00F57E44" w:rsidRDefault="00F57E44" w:rsidP="00F57E44">
      <w:pPr>
        <w:pStyle w:val="Sarakstarindkopa"/>
        <w:ind w:left="1080"/>
        <w:jc w:val="both"/>
        <w:rPr>
          <w:sz w:val="22"/>
          <w:szCs w:val="22"/>
        </w:rPr>
      </w:pPr>
    </w:p>
    <w:p w:rsidR="00F57E44" w:rsidRPr="00F57E44" w:rsidRDefault="00F57E44" w:rsidP="00F57E44">
      <w:pPr>
        <w:pStyle w:val="Sarakstarindkopa"/>
        <w:numPr>
          <w:ilvl w:val="0"/>
          <w:numId w:val="1"/>
        </w:numPr>
        <w:ind w:left="709"/>
        <w:jc w:val="both"/>
        <w:rPr>
          <w:i/>
          <w:sz w:val="22"/>
          <w:szCs w:val="22"/>
        </w:rPr>
      </w:pPr>
      <w:r w:rsidRPr="00F57E44">
        <w:rPr>
          <w:i/>
          <w:sz w:val="22"/>
          <w:szCs w:val="22"/>
        </w:rPr>
        <w:t>Nolikuma punktā 5.1. ir noradīts ka Pretendents var iesniegt tikai vienu piedāvājumu par visu iepirkuma priekšmetu kopā, turklāt 2.1.1.1. 1) ir teikts, ka katrs apvienības dalībnieks atsevišķi un visi kopā ir atbildīgi par iepirkuma līguma izpildi.</w:t>
      </w:r>
    </w:p>
    <w:p w:rsidR="00F57E44" w:rsidRPr="00F57E44" w:rsidRDefault="00F57E44" w:rsidP="00F57E44">
      <w:pPr>
        <w:pStyle w:val="Sarakstarindkopa"/>
        <w:ind w:left="709"/>
        <w:jc w:val="both"/>
        <w:rPr>
          <w:i/>
          <w:sz w:val="22"/>
          <w:szCs w:val="22"/>
        </w:rPr>
      </w:pPr>
      <w:r w:rsidRPr="00F57E44">
        <w:rPr>
          <w:i/>
          <w:sz w:val="22"/>
          <w:szCs w:val="22"/>
        </w:rPr>
        <w:t>Atbilstoši tehniskajai specifikācijai Iepirkums sastāv no trīs daļām, no kurām divas daļas ir celtniecības darbi (starpsienu izbūve) un viena daļa ir piekļuves kontroles sistēmas uzstādīšanas darbi.</w:t>
      </w:r>
    </w:p>
    <w:p w:rsidR="00F57E44" w:rsidRPr="00F57E44" w:rsidRDefault="00F57E44" w:rsidP="00F57E44">
      <w:pPr>
        <w:pStyle w:val="Sarakstarindkopa"/>
        <w:ind w:left="709"/>
        <w:jc w:val="both"/>
        <w:rPr>
          <w:i/>
          <w:sz w:val="22"/>
          <w:szCs w:val="22"/>
        </w:rPr>
      </w:pPr>
      <w:r w:rsidRPr="00F57E44">
        <w:rPr>
          <w:i/>
          <w:sz w:val="22"/>
          <w:szCs w:val="22"/>
        </w:rPr>
        <w:t>Tā kā nevaram atļauties nest atbildību par iespējamiem celtnieku nekvalitatīvi izdarītajiem darbiem lūdzam atļaut mums iesniegt piedāvājumu tikai par piekļuves kontroles sistēmas (PKS) uzstādīšanas darbiem</w:t>
      </w:r>
      <w:r w:rsidRPr="00F57E44">
        <w:rPr>
          <w:i/>
          <w:sz w:val="22"/>
          <w:szCs w:val="22"/>
        </w:rPr>
        <w:t>.</w:t>
      </w:r>
    </w:p>
    <w:p w:rsidR="00F57E44" w:rsidRDefault="00F57E44" w:rsidP="00F57E44">
      <w:pPr>
        <w:pStyle w:val="Sarakstarindkopa"/>
        <w:ind w:left="0"/>
        <w:jc w:val="both"/>
        <w:rPr>
          <w:sz w:val="22"/>
          <w:szCs w:val="22"/>
        </w:rPr>
      </w:pPr>
      <w:r>
        <w:rPr>
          <w:sz w:val="22"/>
          <w:szCs w:val="22"/>
        </w:rPr>
        <w:t>[Atbilde]</w:t>
      </w:r>
      <w:r>
        <w:rPr>
          <w:sz w:val="22"/>
          <w:szCs w:val="22"/>
        </w:rPr>
        <w:t xml:space="preserve"> Pretendenti var apvienoties apvienībās vai piesaistīt papildus speciālistus vai sadarbības partnerus. Nolikums netiek mainīts.</w:t>
      </w:r>
    </w:p>
    <w:p w:rsidR="00F57E44" w:rsidRPr="00F57E44" w:rsidRDefault="00F57E44" w:rsidP="00F57E44">
      <w:pPr>
        <w:pStyle w:val="Sarakstarindkopa"/>
        <w:ind w:left="0"/>
        <w:jc w:val="both"/>
        <w:rPr>
          <w:sz w:val="22"/>
          <w:szCs w:val="22"/>
        </w:rPr>
      </w:pPr>
    </w:p>
    <w:p w:rsidR="008A66F0" w:rsidRPr="00F57E44" w:rsidRDefault="00F57E44" w:rsidP="00F57E44">
      <w:pPr>
        <w:pStyle w:val="Sarakstarindkopa"/>
        <w:numPr>
          <w:ilvl w:val="0"/>
          <w:numId w:val="1"/>
        </w:numPr>
        <w:ind w:left="709"/>
        <w:jc w:val="both"/>
        <w:rPr>
          <w:i/>
          <w:sz w:val="22"/>
          <w:szCs w:val="22"/>
        </w:rPr>
      </w:pPr>
      <w:r w:rsidRPr="00F57E44">
        <w:rPr>
          <w:i/>
          <w:sz w:val="22"/>
          <w:szCs w:val="22"/>
          <w:shd w:val="clear" w:color="auto" w:fill="FFFFFF"/>
        </w:rPr>
        <w:t>Nolikuma punktā 5.1. ir noradīts darbu izpildes termiņš 9 dienas. Šāds izpildes termiņš uz tik lielu darbu apjomu (PKS) nav reāls. Reālais orientējošais darbu izpildes termiņš piekļuves kontroles sistēmas izveidošanai būtu 40 darba dienas. Lūdzam pagarināt darbu izpildes termiņu.</w:t>
      </w:r>
    </w:p>
    <w:p w:rsidR="00F57E44" w:rsidRPr="00F57E44" w:rsidRDefault="00F57E44" w:rsidP="00F57E44">
      <w:pPr>
        <w:pStyle w:val="Sarakstarindkopa"/>
        <w:ind w:left="0"/>
        <w:jc w:val="both"/>
        <w:rPr>
          <w:i/>
          <w:sz w:val="22"/>
          <w:szCs w:val="22"/>
        </w:rPr>
      </w:pPr>
      <w:r>
        <w:rPr>
          <w:sz w:val="22"/>
          <w:szCs w:val="22"/>
        </w:rPr>
        <w:t>[Atbilde] Nolikums netiek mainīts.</w:t>
      </w:r>
    </w:p>
    <w:p w:rsidR="00DA345F" w:rsidRPr="00DD122C" w:rsidRDefault="00DA345F" w:rsidP="00DA345F">
      <w:pPr>
        <w:ind w:firstLine="720"/>
        <w:jc w:val="both"/>
        <w:rPr>
          <w:sz w:val="22"/>
          <w:szCs w:val="22"/>
        </w:rPr>
      </w:pPr>
    </w:p>
    <w:sectPr w:rsidR="00DA345F" w:rsidRPr="00DD122C" w:rsidSect="009A6C92">
      <w:headerReference w:type="first" r:id="rId7"/>
      <w:pgSz w:w="11906" w:h="16838"/>
      <w:pgMar w:top="1418" w:right="1191" w:bottom="119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E65" w:rsidRDefault="00015E65" w:rsidP="00533C0F">
      <w:r>
        <w:separator/>
      </w:r>
    </w:p>
  </w:endnote>
  <w:endnote w:type="continuationSeparator" w:id="0">
    <w:p w:rsidR="00015E65" w:rsidRDefault="00015E65" w:rsidP="0053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E65" w:rsidRDefault="00015E65" w:rsidP="00533C0F">
      <w:r>
        <w:separator/>
      </w:r>
    </w:p>
  </w:footnote>
  <w:footnote w:type="continuationSeparator" w:id="0">
    <w:p w:rsidR="00015E65" w:rsidRDefault="00015E65" w:rsidP="00533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atabula"/>
      <w:tblW w:w="9464" w:type="dxa"/>
      <w:tblBorders>
        <w:insideH w:val="thinThickSmallGap" w:sz="24" w:space="0" w:color="auto"/>
      </w:tblBorders>
      <w:tblLayout w:type="fixed"/>
      <w:tblLook w:val="04A0" w:firstRow="1" w:lastRow="0" w:firstColumn="1" w:lastColumn="0" w:noHBand="0" w:noVBand="1"/>
    </w:tblPr>
    <w:tblGrid>
      <w:gridCol w:w="3652"/>
      <w:gridCol w:w="2126"/>
      <w:gridCol w:w="3686"/>
    </w:tblGrid>
    <w:tr w:rsidR="009A6C92" w:rsidTr="00122A29">
      <w:trPr>
        <w:trHeight w:val="1124"/>
      </w:trPr>
      <w:tc>
        <w:tcPr>
          <w:tcW w:w="3652" w:type="dxa"/>
          <w:tcBorders>
            <w:top w:val="nil"/>
            <w:left w:val="nil"/>
            <w:bottom w:val="thinThickSmallGap" w:sz="24" w:space="0" w:color="990000"/>
            <w:right w:val="nil"/>
          </w:tcBorders>
          <w:vAlign w:val="center"/>
        </w:tcPr>
        <w:p w:rsidR="009A6C92" w:rsidRDefault="009A6C92" w:rsidP="009A6C92">
          <w:pPr>
            <w:pStyle w:val="Galvene"/>
            <w:jc w:val="both"/>
            <w:rPr>
              <w:b/>
              <w:sz w:val="22"/>
              <w:szCs w:val="22"/>
            </w:rPr>
          </w:pPr>
          <w:r w:rsidRPr="00733B22">
            <w:rPr>
              <w:b/>
              <w:sz w:val="22"/>
              <w:szCs w:val="22"/>
            </w:rPr>
            <w:t xml:space="preserve">LATVIJAS </w:t>
          </w:r>
        </w:p>
        <w:p w:rsidR="009A6C92" w:rsidRPr="00733B22" w:rsidRDefault="009A6C92" w:rsidP="009A6C92">
          <w:pPr>
            <w:pStyle w:val="Galvene"/>
            <w:jc w:val="both"/>
            <w:rPr>
              <w:b/>
              <w:sz w:val="22"/>
              <w:szCs w:val="22"/>
            </w:rPr>
          </w:pPr>
          <w:r w:rsidRPr="00733B22">
            <w:rPr>
              <w:b/>
              <w:sz w:val="22"/>
              <w:szCs w:val="22"/>
            </w:rPr>
            <w:t>BIOMEDICĪNAS PĒTĪJUMU UN STUDIJU CENTRS</w:t>
          </w:r>
        </w:p>
      </w:tc>
      <w:tc>
        <w:tcPr>
          <w:tcW w:w="2126" w:type="dxa"/>
          <w:tcBorders>
            <w:top w:val="nil"/>
            <w:left w:val="nil"/>
            <w:bottom w:val="thinThickSmallGap" w:sz="24" w:space="0" w:color="990000"/>
            <w:right w:val="nil"/>
          </w:tcBorders>
          <w:vAlign w:val="center"/>
        </w:tcPr>
        <w:p w:rsidR="009A6C92" w:rsidRDefault="009A6C92" w:rsidP="009A6C92">
          <w:pPr>
            <w:pStyle w:val="Galvene"/>
            <w:jc w:val="center"/>
          </w:pPr>
          <w:r>
            <w:rPr>
              <w:noProof/>
              <w:lang w:val="lv-LV" w:eastAsia="lv-LV"/>
            </w:rPr>
            <w:drawing>
              <wp:inline distT="0" distB="0" distL="0" distR="0" wp14:anchorId="23A04366" wp14:editId="564676E5">
                <wp:extent cx="1238250" cy="816900"/>
                <wp:effectExtent l="0" t="0" r="0" b="254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9327" cy="824208"/>
                        </a:xfrm>
                        <a:prstGeom prst="rect">
                          <a:avLst/>
                        </a:prstGeom>
                      </pic:spPr>
                    </pic:pic>
                  </a:graphicData>
                </a:graphic>
              </wp:inline>
            </w:drawing>
          </w:r>
        </w:p>
      </w:tc>
      <w:tc>
        <w:tcPr>
          <w:tcW w:w="3686" w:type="dxa"/>
          <w:tcBorders>
            <w:top w:val="nil"/>
            <w:left w:val="nil"/>
            <w:bottom w:val="thinThickSmallGap" w:sz="24" w:space="0" w:color="990000"/>
            <w:right w:val="nil"/>
          </w:tcBorders>
          <w:vAlign w:val="center"/>
        </w:tcPr>
        <w:p w:rsidR="009A6C92" w:rsidRPr="00733B22" w:rsidRDefault="009A6C92" w:rsidP="009A6C92">
          <w:pPr>
            <w:tabs>
              <w:tab w:val="left" w:pos="900"/>
              <w:tab w:val="left" w:pos="3600"/>
            </w:tabs>
            <w:jc w:val="right"/>
            <w:rPr>
              <w:b/>
              <w:sz w:val="22"/>
              <w:szCs w:val="22"/>
            </w:rPr>
          </w:pPr>
          <w:r w:rsidRPr="00733B22">
            <w:rPr>
              <w:b/>
              <w:sz w:val="22"/>
              <w:szCs w:val="22"/>
            </w:rPr>
            <w:t>LATVIAN</w:t>
          </w:r>
        </w:p>
        <w:p w:rsidR="009A6C92" w:rsidRDefault="009A6C92" w:rsidP="009A6C92">
          <w:pPr>
            <w:pStyle w:val="Galvene"/>
            <w:jc w:val="right"/>
          </w:pPr>
          <w:r w:rsidRPr="00733B22">
            <w:rPr>
              <w:b/>
              <w:sz w:val="22"/>
              <w:szCs w:val="22"/>
              <w:lang w:val="lv-LV"/>
            </w:rPr>
            <w:t>BIOMEDICAL RESEARCH AND STUDY CENTRE</w:t>
          </w:r>
        </w:p>
      </w:tc>
    </w:tr>
    <w:tr w:rsidR="009A6C92" w:rsidTr="00122A29">
      <w:trPr>
        <w:trHeight w:val="748"/>
      </w:trPr>
      <w:tc>
        <w:tcPr>
          <w:tcW w:w="9464" w:type="dxa"/>
          <w:gridSpan w:val="3"/>
          <w:tcBorders>
            <w:top w:val="thinThickSmallGap" w:sz="24" w:space="0" w:color="990000"/>
            <w:left w:val="nil"/>
            <w:bottom w:val="nil"/>
            <w:right w:val="nil"/>
          </w:tcBorders>
        </w:tcPr>
        <w:p w:rsidR="009A6C92" w:rsidRPr="00533C0F" w:rsidRDefault="009A6C92" w:rsidP="009A6C92">
          <w:pPr>
            <w:tabs>
              <w:tab w:val="left" w:pos="900"/>
            </w:tabs>
            <w:spacing w:before="120"/>
            <w:jc w:val="center"/>
            <w:rPr>
              <w:b/>
              <w:sz w:val="20"/>
            </w:rPr>
          </w:pPr>
          <w:proofErr w:type="spellStart"/>
          <w:r w:rsidRPr="00533C0F">
            <w:rPr>
              <w:b/>
              <w:sz w:val="20"/>
            </w:rPr>
            <w:t>Rātsupītes</w:t>
          </w:r>
          <w:proofErr w:type="spellEnd"/>
          <w:r w:rsidRPr="00533C0F">
            <w:rPr>
              <w:b/>
              <w:sz w:val="20"/>
            </w:rPr>
            <w:t xml:space="preserve"> iela 1 k-1, Rīga, LV-1067, Latvija</w:t>
          </w:r>
        </w:p>
        <w:p w:rsidR="009A6C92" w:rsidRPr="00533C0F" w:rsidRDefault="009A6C92" w:rsidP="009A6C92">
          <w:pPr>
            <w:tabs>
              <w:tab w:val="left" w:pos="900"/>
            </w:tabs>
            <w:jc w:val="center"/>
            <w:rPr>
              <w:b/>
              <w:sz w:val="20"/>
            </w:rPr>
          </w:pPr>
          <w:proofErr w:type="spellStart"/>
          <w:r w:rsidRPr="00533C0F">
            <w:rPr>
              <w:b/>
              <w:sz w:val="20"/>
            </w:rPr>
            <w:t>Reģ</w:t>
          </w:r>
          <w:proofErr w:type="spellEnd"/>
          <w:r w:rsidRPr="00533C0F">
            <w:rPr>
              <w:b/>
              <w:sz w:val="20"/>
            </w:rPr>
            <w:t>. Nr.181002, PVN Nr. LV90002120158</w:t>
          </w:r>
        </w:p>
        <w:p w:rsidR="009A6C92" w:rsidRPr="005B0A42" w:rsidRDefault="009A6C92" w:rsidP="009A6C92">
          <w:pPr>
            <w:pStyle w:val="Galvene"/>
            <w:jc w:val="center"/>
          </w:pPr>
          <w:r w:rsidRPr="00533C0F">
            <w:rPr>
              <w:b/>
              <w:sz w:val="20"/>
              <w:lang w:val="lv-LV"/>
            </w:rPr>
            <w:t xml:space="preserve"> Tālrunis: +371 67808200, fakss +371 67442407, www.biomed.lu.lv, E-pasts: bmc@biomed.lu.lv</w:t>
          </w:r>
        </w:p>
      </w:tc>
    </w:tr>
  </w:tbl>
  <w:p w:rsidR="009A6C92" w:rsidRDefault="009A6C9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04FC4"/>
    <w:multiLevelType w:val="hybridMultilevel"/>
    <w:tmpl w:val="53380250"/>
    <w:lvl w:ilvl="0" w:tplc="932EE608">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77"/>
    <w:rsid w:val="00015E65"/>
    <w:rsid w:val="000268D8"/>
    <w:rsid w:val="000569EB"/>
    <w:rsid w:val="00215CBD"/>
    <w:rsid w:val="00216937"/>
    <w:rsid w:val="00257756"/>
    <w:rsid w:val="00264065"/>
    <w:rsid w:val="00332066"/>
    <w:rsid w:val="003408D4"/>
    <w:rsid w:val="00533C0F"/>
    <w:rsid w:val="005900DB"/>
    <w:rsid w:val="0059509C"/>
    <w:rsid w:val="006479CE"/>
    <w:rsid w:val="00654267"/>
    <w:rsid w:val="00684D0F"/>
    <w:rsid w:val="00685E3B"/>
    <w:rsid w:val="006C5F15"/>
    <w:rsid w:val="006D0764"/>
    <w:rsid w:val="007179E1"/>
    <w:rsid w:val="00737335"/>
    <w:rsid w:val="007467CD"/>
    <w:rsid w:val="00771075"/>
    <w:rsid w:val="00775174"/>
    <w:rsid w:val="00797AC1"/>
    <w:rsid w:val="008066C0"/>
    <w:rsid w:val="00836519"/>
    <w:rsid w:val="00872577"/>
    <w:rsid w:val="008A66F0"/>
    <w:rsid w:val="008B3EB5"/>
    <w:rsid w:val="008E0DD7"/>
    <w:rsid w:val="008F7DF1"/>
    <w:rsid w:val="00995472"/>
    <w:rsid w:val="009A6C92"/>
    <w:rsid w:val="009B3858"/>
    <w:rsid w:val="00AA0F30"/>
    <w:rsid w:val="00AA564C"/>
    <w:rsid w:val="00B531E0"/>
    <w:rsid w:val="00BB17CE"/>
    <w:rsid w:val="00CB724B"/>
    <w:rsid w:val="00D4412C"/>
    <w:rsid w:val="00D66CCE"/>
    <w:rsid w:val="00DA345F"/>
    <w:rsid w:val="00DD122C"/>
    <w:rsid w:val="00E11BEB"/>
    <w:rsid w:val="00F57E44"/>
    <w:rsid w:val="00F87AA1"/>
    <w:rsid w:val="00FA7BB1"/>
    <w:rsid w:val="00FD3D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036EFFE3-F689-4D4E-A472-3703ED6A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2577"/>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872577"/>
    <w:rPr>
      <w:rFonts w:cs="Times New Roman"/>
      <w:color w:val="0000FF"/>
      <w:u w:val="single"/>
    </w:rPr>
  </w:style>
  <w:style w:type="paragraph" w:styleId="Galvene">
    <w:name w:val="header"/>
    <w:basedOn w:val="Parasts"/>
    <w:link w:val="GalveneRakstz"/>
    <w:rsid w:val="00872577"/>
    <w:pPr>
      <w:tabs>
        <w:tab w:val="center" w:pos="4153"/>
        <w:tab w:val="right" w:pos="8306"/>
      </w:tabs>
    </w:pPr>
    <w:rPr>
      <w:lang w:val="x-none"/>
    </w:rPr>
  </w:style>
  <w:style w:type="character" w:customStyle="1" w:styleId="GalveneRakstz">
    <w:name w:val="Galvene Rakstz."/>
    <w:basedOn w:val="Noklusjumarindkopasfonts"/>
    <w:link w:val="Galvene"/>
    <w:rsid w:val="00872577"/>
    <w:rPr>
      <w:rFonts w:ascii="Times New Roman" w:eastAsia="Times New Roman" w:hAnsi="Times New Roman" w:cs="Times New Roman"/>
      <w:sz w:val="24"/>
      <w:szCs w:val="24"/>
      <w:lang w:val="x-none"/>
    </w:rPr>
  </w:style>
  <w:style w:type="paragraph" w:customStyle="1" w:styleId="CharChar1">
    <w:name w:val="Char Char1"/>
    <w:basedOn w:val="Parasts"/>
    <w:rsid w:val="00872577"/>
    <w:pPr>
      <w:spacing w:after="160" w:line="240" w:lineRule="exact"/>
    </w:pPr>
    <w:rPr>
      <w:rFonts w:ascii="Tahoma" w:hAnsi="Tahoma"/>
      <w:sz w:val="20"/>
      <w:szCs w:val="20"/>
      <w:lang w:val="en-US"/>
    </w:rPr>
  </w:style>
  <w:style w:type="character" w:customStyle="1" w:styleId="apple-style-span">
    <w:name w:val="apple-style-span"/>
    <w:basedOn w:val="Noklusjumarindkopasfonts"/>
    <w:rsid w:val="00872577"/>
  </w:style>
  <w:style w:type="character" w:customStyle="1" w:styleId="FontStyle14">
    <w:name w:val="Font Style14"/>
    <w:basedOn w:val="Noklusjumarindkopasfonts"/>
    <w:rsid w:val="00872577"/>
    <w:rPr>
      <w:rFonts w:ascii="Times New Roman" w:hAnsi="Times New Roman" w:cs="Times New Roman"/>
      <w:b/>
      <w:bCs/>
      <w:sz w:val="20"/>
      <w:szCs w:val="20"/>
    </w:rPr>
  </w:style>
  <w:style w:type="character" w:customStyle="1" w:styleId="apple-converted-space">
    <w:name w:val="apple-converted-space"/>
    <w:basedOn w:val="Noklusjumarindkopasfonts"/>
    <w:rsid w:val="00872577"/>
  </w:style>
  <w:style w:type="paragraph" w:styleId="Sarakstarindkopa">
    <w:name w:val="List Paragraph"/>
    <w:basedOn w:val="Parasts"/>
    <w:uiPriority w:val="34"/>
    <w:qFormat/>
    <w:rsid w:val="00872577"/>
    <w:pPr>
      <w:ind w:left="720"/>
      <w:contextualSpacing/>
    </w:pPr>
  </w:style>
  <w:style w:type="paragraph" w:styleId="Kjene">
    <w:name w:val="footer"/>
    <w:basedOn w:val="Parasts"/>
    <w:link w:val="KjeneRakstz"/>
    <w:uiPriority w:val="99"/>
    <w:unhideWhenUsed/>
    <w:rsid w:val="00533C0F"/>
    <w:pPr>
      <w:tabs>
        <w:tab w:val="center" w:pos="4153"/>
        <w:tab w:val="right" w:pos="8306"/>
      </w:tabs>
    </w:pPr>
  </w:style>
  <w:style w:type="character" w:customStyle="1" w:styleId="KjeneRakstz">
    <w:name w:val="Kājene Rakstz."/>
    <w:basedOn w:val="Noklusjumarindkopasfonts"/>
    <w:link w:val="Kjene"/>
    <w:uiPriority w:val="99"/>
    <w:rsid w:val="00533C0F"/>
    <w:rPr>
      <w:rFonts w:ascii="Times New Roman" w:eastAsia="Times New Roman" w:hAnsi="Times New Roman" w:cs="Times New Roman"/>
      <w:sz w:val="24"/>
      <w:szCs w:val="24"/>
    </w:rPr>
  </w:style>
  <w:style w:type="table" w:styleId="Reatabula">
    <w:name w:val="Table Grid"/>
    <w:basedOn w:val="Parastatabula"/>
    <w:uiPriority w:val="59"/>
    <w:rsid w:val="0053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33C0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0F"/>
    <w:rPr>
      <w:rFonts w:ascii="Segoe UI" w:eastAsia="Times New Roman" w:hAnsi="Segoe UI" w:cs="Segoe UI"/>
      <w:sz w:val="18"/>
      <w:szCs w:val="18"/>
    </w:rPr>
  </w:style>
  <w:style w:type="paragraph" w:customStyle="1" w:styleId="Default">
    <w:name w:val="Default"/>
    <w:rsid w:val="009A6C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atstarpm">
    <w:name w:val="No Spacing"/>
    <w:uiPriority w:val="99"/>
    <w:qFormat/>
    <w:rsid w:val="009A6C9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1</Pages>
  <Words>1510</Words>
  <Characters>862</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Oskars Zvejnieks</cp:lastModifiedBy>
  <cp:revision>28</cp:revision>
  <cp:lastPrinted>2018-01-10T12:56:00Z</cp:lastPrinted>
  <dcterms:created xsi:type="dcterms:W3CDTF">2013-11-07T10:32:00Z</dcterms:created>
  <dcterms:modified xsi:type="dcterms:W3CDTF">2018-01-10T12:56:00Z</dcterms:modified>
</cp:coreProperties>
</file>